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E6" w:rsidRPr="005E5FE6" w:rsidRDefault="005E5FE6" w:rsidP="005E5FE6">
      <w:pPr>
        <w:ind w:left="5812" w:firstLine="0"/>
        <w:jc w:val="right"/>
        <w:rPr>
          <w:sz w:val="24"/>
          <w:szCs w:val="24"/>
          <w:lang w:eastAsia="ru-RU"/>
        </w:rPr>
      </w:pPr>
      <w:r>
        <w:rPr>
          <w:sz w:val="24"/>
          <w:szCs w:val="24"/>
          <w:lang w:eastAsia="ru-RU"/>
        </w:rPr>
        <w:t>Утвержден</w:t>
      </w:r>
      <w:r w:rsidRPr="005E5FE6">
        <w:rPr>
          <w:sz w:val="24"/>
          <w:szCs w:val="24"/>
          <w:lang w:eastAsia="ru-RU"/>
        </w:rPr>
        <w:t xml:space="preserve"> </w:t>
      </w:r>
    </w:p>
    <w:p w:rsidR="005E5FE6" w:rsidRPr="005E5FE6" w:rsidRDefault="005E5FE6" w:rsidP="005E5FE6">
      <w:pPr>
        <w:ind w:left="5812" w:firstLine="0"/>
        <w:jc w:val="right"/>
        <w:rPr>
          <w:sz w:val="24"/>
          <w:szCs w:val="24"/>
          <w:lang w:eastAsia="ru-RU"/>
        </w:rPr>
      </w:pPr>
      <w:r w:rsidRPr="005E5FE6">
        <w:rPr>
          <w:sz w:val="24"/>
          <w:szCs w:val="24"/>
          <w:lang w:eastAsia="ru-RU"/>
        </w:rPr>
        <w:t xml:space="preserve"> решени</w:t>
      </w:r>
      <w:r>
        <w:rPr>
          <w:sz w:val="24"/>
          <w:szCs w:val="24"/>
          <w:lang w:eastAsia="ru-RU"/>
        </w:rPr>
        <w:t>ем</w:t>
      </w:r>
      <w:r w:rsidRPr="005E5FE6">
        <w:rPr>
          <w:sz w:val="24"/>
          <w:szCs w:val="24"/>
          <w:lang w:eastAsia="ru-RU"/>
        </w:rPr>
        <w:t xml:space="preserve"> Думы </w:t>
      </w:r>
    </w:p>
    <w:p w:rsidR="005E5FE6" w:rsidRPr="005E5FE6" w:rsidRDefault="005E5FE6" w:rsidP="005E5FE6">
      <w:pPr>
        <w:ind w:left="5812" w:firstLine="0"/>
        <w:jc w:val="right"/>
        <w:rPr>
          <w:sz w:val="24"/>
          <w:szCs w:val="24"/>
          <w:lang w:eastAsia="ru-RU"/>
        </w:rPr>
      </w:pPr>
      <w:r w:rsidRPr="005E5FE6">
        <w:rPr>
          <w:sz w:val="24"/>
          <w:szCs w:val="24"/>
          <w:lang w:eastAsia="ru-RU"/>
        </w:rPr>
        <w:t>городского округа</w:t>
      </w:r>
    </w:p>
    <w:p w:rsidR="005E5FE6" w:rsidRPr="005E5FE6" w:rsidRDefault="005E5FE6" w:rsidP="005E5FE6">
      <w:pPr>
        <w:ind w:left="5812" w:firstLine="0"/>
        <w:jc w:val="right"/>
        <w:rPr>
          <w:sz w:val="24"/>
          <w:szCs w:val="24"/>
          <w:lang w:eastAsia="ru-RU"/>
        </w:rPr>
      </w:pPr>
      <w:r w:rsidRPr="005E5FE6">
        <w:rPr>
          <w:sz w:val="24"/>
          <w:szCs w:val="24"/>
          <w:lang w:eastAsia="ru-RU"/>
        </w:rPr>
        <w:t>от 28.03.2025 года № 40/2</w:t>
      </w:r>
      <w:r w:rsidR="00AC449F">
        <w:rPr>
          <w:sz w:val="24"/>
          <w:szCs w:val="24"/>
          <w:lang w:eastAsia="ru-RU"/>
        </w:rPr>
        <w:t>4</w:t>
      </w:r>
      <w:bookmarkStart w:id="0" w:name="_GoBack"/>
      <w:bookmarkEnd w:id="0"/>
    </w:p>
    <w:p w:rsidR="005E5FE6" w:rsidRDefault="005E5FE6" w:rsidP="001E309F">
      <w:pPr>
        <w:ind w:firstLine="0"/>
        <w:jc w:val="center"/>
      </w:pPr>
    </w:p>
    <w:p w:rsidR="005A2DC1" w:rsidRPr="006B6105" w:rsidRDefault="006B6105" w:rsidP="001E309F">
      <w:pPr>
        <w:ind w:firstLine="0"/>
        <w:jc w:val="center"/>
      </w:pPr>
      <w:r w:rsidRPr="006B6105">
        <w:rPr>
          <w:noProof/>
          <w:lang w:eastAsia="ru-RU"/>
        </w:rPr>
        <w:drawing>
          <wp:inline distT="0" distB="0" distL="0" distR="0">
            <wp:extent cx="412750" cy="717550"/>
            <wp:effectExtent l="0" t="0" r="0" b="0"/>
            <wp:docPr id="1" name="Рисунок 1"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город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717550"/>
                    </a:xfrm>
                    <a:prstGeom prst="rect">
                      <a:avLst/>
                    </a:prstGeom>
                    <a:noFill/>
                    <a:ln>
                      <a:noFill/>
                    </a:ln>
                  </pic:spPr>
                </pic:pic>
              </a:graphicData>
            </a:graphic>
          </wp:inline>
        </w:drawing>
      </w:r>
    </w:p>
    <w:p w:rsidR="00E9197C" w:rsidRPr="006B6105" w:rsidRDefault="00E9197C" w:rsidP="00D3634B">
      <w:pPr>
        <w:pStyle w:val="1"/>
        <w:jc w:val="center"/>
        <w:rPr>
          <w:rFonts w:ascii="Times New Roman" w:eastAsia="Batang" w:hAnsi="Times New Roman" w:cs="Times New Roman"/>
          <w:sz w:val="28"/>
        </w:rPr>
      </w:pPr>
      <w:r w:rsidRPr="006B6105">
        <w:rPr>
          <w:rFonts w:ascii="Times New Roman" w:eastAsia="Batang" w:hAnsi="Times New Roman" w:cs="Times New Roman"/>
          <w:sz w:val="28"/>
        </w:rPr>
        <w:t>КОНТРОЛЬНЫЙ ОРГАН ГОРОДСКОГО ОКРУГА</w:t>
      </w:r>
    </w:p>
    <w:p w:rsidR="00E9197C" w:rsidRPr="006B6105" w:rsidRDefault="00E9197C" w:rsidP="00D3634B">
      <w:pPr>
        <w:jc w:val="center"/>
        <w:rPr>
          <w:rFonts w:eastAsia="Batang"/>
          <w:b/>
          <w:bCs/>
        </w:rPr>
      </w:pPr>
      <w:r w:rsidRPr="006B6105">
        <w:rPr>
          <w:rFonts w:eastAsia="Batang"/>
          <w:b/>
          <w:bCs/>
        </w:rPr>
        <w:t>ЗАКРЫТОГО АДМИНИСТРАТИВНО-ТЕРРИТОРИАЛЬНОГО</w:t>
      </w:r>
    </w:p>
    <w:p w:rsidR="00E9197C" w:rsidRPr="006B6105" w:rsidRDefault="00A773B7" w:rsidP="00D3634B">
      <w:pPr>
        <w:jc w:val="center"/>
        <w:rPr>
          <w:rFonts w:eastAsia="Batang"/>
          <w:b/>
          <w:bCs/>
        </w:rPr>
      </w:pPr>
      <w:r w:rsidRPr="006B6105">
        <w:rPr>
          <w:rFonts w:eastAsia="Batang"/>
          <w:b/>
          <w:bCs/>
        </w:rPr>
        <w:t xml:space="preserve">ОБРАЗОВАНИЯ </w:t>
      </w:r>
      <w:r w:rsidR="00E9197C" w:rsidRPr="006B6105">
        <w:rPr>
          <w:rFonts w:eastAsia="Batang"/>
          <w:b/>
          <w:bCs/>
        </w:rPr>
        <w:t>СВОБОДНЫЙ</w:t>
      </w:r>
    </w:p>
    <w:p w:rsidR="00E9197C" w:rsidRPr="006B6105" w:rsidRDefault="00E9197C" w:rsidP="001E309F">
      <w:pPr>
        <w:jc w:val="center"/>
        <w:rPr>
          <w:sz w:val="20"/>
        </w:rPr>
      </w:pPr>
      <w:r w:rsidRPr="006B6105">
        <w:rPr>
          <w:sz w:val="20"/>
        </w:rPr>
        <w:t>ул. Майского, 67, ЗАТО Свободный, Свердловская область, 624790, тел./факс: (34345) 5-89-46</w:t>
      </w:r>
    </w:p>
    <w:p w:rsidR="00E9197C" w:rsidRPr="006B6105" w:rsidRDefault="00E9197C" w:rsidP="001E309F">
      <w:pPr>
        <w:jc w:val="center"/>
        <w:rPr>
          <w:b/>
        </w:rPr>
      </w:pPr>
    </w:p>
    <w:p w:rsidR="005A2DC1" w:rsidRPr="006B6105" w:rsidRDefault="005A2DC1" w:rsidP="001E309F">
      <w:pPr>
        <w:jc w:val="center"/>
        <w:rPr>
          <w:b/>
        </w:rPr>
      </w:pPr>
      <w:r w:rsidRPr="006B6105">
        <w:rPr>
          <w:b/>
        </w:rPr>
        <w:t>Отчет</w:t>
      </w:r>
    </w:p>
    <w:p w:rsidR="005A2DC1" w:rsidRPr="006B6105" w:rsidRDefault="005A2DC1" w:rsidP="001E309F">
      <w:pPr>
        <w:jc w:val="center"/>
        <w:rPr>
          <w:b/>
        </w:rPr>
      </w:pPr>
      <w:r w:rsidRPr="006B6105">
        <w:rPr>
          <w:b/>
        </w:rPr>
        <w:t>о результатах контрольного мероприятия</w:t>
      </w:r>
    </w:p>
    <w:p w:rsidR="00555B9A" w:rsidRPr="006B6105" w:rsidRDefault="00555B9A" w:rsidP="005A2DC1">
      <w:pPr>
        <w:jc w:val="center"/>
        <w:rPr>
          <w:b/>
        </w:rPr>
      </w:pPr>
    </w:p>
    <w:p w:rsidR="0079546B" w:rsidRPr="006B6105" w:rsidRDefault="002E29E5" w:rsidP="0079546B">
      <w:pPr>
        <w:pStyle w:val="ConsPlusNonformat"/>
        <w:jc w:val="center"/>
        <w:rPr>
          <w:rFonts w:ascii="Times New Roman" w:hAnsi="Times New Roman" w:cs="Times New Roman"/>
          <w:b/>
          <w:i/>
          <w:sz w:val="28"/>
          <w:szCs w:val="28"/>
          <w:u w:val="single"/>
        </w:rPr>
      </w:pPr>
      <w:r w:rsidRPr="006B6105">
        <w:rPr>
          <w:rFonts w:ascii="Times New Roman" w:hAnsi="Times New Roman" w:cs="Times New Roman"/>
          <w:i/>
          <w:sz w:val="28"/>
          <w:szCs w:val="28"/>
          <w:u w:val="single"/>
        </w:rPr>
        <w:t xml:space="preserve">Проверка формирования и исполнения муниципального задания в 2024 году муниципальным бюджетным учреждением дополнительного образования «Детско-юношеская спортивная школа». </w:t>
      </w:r>
    </w:p>
    <w:p w:rsidR="009C284B" w:rsidRPr="006B6105" w:rsidRDefault="005A2DC1" w:rsidP="003B308B">
      <w:pPr>
        <w:pStyle w:val="ConsPlusNonformat"/>
        <w:jc w:val="center"/>
        <w:rPr>
          <w:rFonts w:ascii="Times New Roman" w:hAnsi="Times New Roman" w:cs="Times New Roman"/>
        </w:rPr>
      </w:pPr>
      <w:r w:rsidRPr="006B6105">
        <w:rPr>
          <w:rFonts w:ascii="Times New Roman" w:hAnsi="Times New Roman" w:cs="Times New Roman"/>
        </w:rPr>
        <w:t>(наименование контрольного мероприятия)</w:t>
      </w:r>
    </w:p>
    <w:p w:rsidR="003B308B" w:rsidRPr="006B6105" w:rsidRDefault="003B308B" w:rsidP="00091671">
      <w:pPr>
        <w:pStyle w:val="ConsPlusNonformat"/>
        <w:ind w:firstLine="709"/>
        <w:jc w:val="center"/>
        <w:rPr>
          <w:rFonts w:ascii="Times New Roman" w:hAnsi="Times New Roman" w:cs="Times New Roman"/>
        </w:rPr>
      </w:pPr>
    </w:p>
    <w:p w:rsidR="00502A3A" w:rsidRPr="006B6105" w:rsidRDefault="005A2DC1" w:rsidP="00091671">
      <w:pPr>
        <w:numPr>
          <w:ilvl w:val="0"/>
          <w:numId w:val="8"/>
        </w:numPr>
        <w:ind w:left="0" w:firstLine="709"/>
      </w:pPr>
      <w:r w:rsidRPr="006B6105">
        <w:rPr>
          <w:u w:val="single"/>
        </w:rPr>
        <w:t>Основание для проведения контрольного мероприятия:</w:t>
      </w:r>
    </w:p>
    <w:p w:rsidR="005A2DC1" w:rsidRPr="006B6105" w:rsidRDefault="00F219F2" w:rsidP="00091671">
      <w:pPr>
        <w:rPr>
          <w:u w:val="single"/>
        </w:rPr>
      </w:pPr>
      <w:r w:rsidRPr="006B6105">
        <w:t>Пункт 1.</w:t>
      </w:r>
      <w:r w:rsidR="00E060C5" w:rsidRPr="006B6105">
        <w:t>1</w:t>
      </w:r>
      <w:r w:rsidRPr="006B6105">
        <w:t xml:space="preserve"> Плана работы Контрольного органа на 20</w:t>
      </w:r>
      <w:r w:rsidR="00E060C5" w:rsidRPr="006B6105">
        <w:t>2</w:t>
      </w:r>
      <w:r w:rsidR="002E29E5" w:rsidRPr="006B6105">
        <w:t>5</w:t>
      </w:r>
      <w:r w:rsidRPr="006B6105">
        <w:t xml:space="preserve"> год, утвержденный распоряжением председателя Контрольного </w:t>
      </w:r>
      <w:proofErr w:type="gramStart"/>
      <w:r w:rsidRPr="006B6105">
        <w:t>органа</w:t>
      </w:r>
      <w:proofErr w:type="gramEnd"/>
      <w:r w:rsidRPr="006B6105">
        <w:t xml:space="preserve"> ЗАТО Свободный от </w:t>
      </w:r>
      <w:r w:rsidR="002E29E5" w:rsidRPr="006B6105">
        <w:t>19.12.2024г. № 50</w:t>
      </w:r>
      <w:r w:rsidR="00F7733D" w:rsidRPr="006B6105">
        <w:t>.</w:t>
      </w:r>
    </w:p>
    <w:p w:rsidR="005A2DC1" w:rsidRPr="006B6105" w:rsidRDefault="005A2DC1" w:rsidP="00091671">
      <w:pPr>
        <w:rPr>
          <w:sz w:val="20"/>
          <w:szCs w:val="20"/>
        </w:rPr>
      </w:pPr>
      <w:r w:rsidRPr="006B6105">
        <w:rPr>
          <w:sz w:val="20"/>
          <w:szCs w:val="20"/>
        </w:rPr>
        <w:t>(пункт плана работы контрольного органа)</w:t>
      </w:r>
    </w:p>
    <w:p w:rsidR="002E29E5" w:rsidRPr="006B6105" w:rsidRDefault="005A2DC1" w:rsidP="00091671">
      <w:pPr>
        <w:numPr>
          <w:ilvl w:val="0"/>
          <w:numId w:val="8"/>
        </w:numPr>
        <w:ind w:left="0" w:firstLine="709"/>
      </w:pPr>
      <w:r w:rsidRPr="006B6105">
        <w:rPr>
          <w:u w:val="single"/>
        </w:rPr>
        <w:t>Предмет контрольного мероприятия</w:t>
      </w:r>
      <w:r w:rsidRPr="006B6105">
        <w:t xml:space="preserve">: </w:t>
      </w:r>
      <w:r w:rsidR="00687A6A" w:rsidRPr="006B6105">
        <w:t>Формирование и исполнение муниципального задания за 20</w:t>
      </w:r>
      <w:r w:rsidR="002E29E5" w:rsidRPr="006B6105">
        <w:t>24</w:t>
      </w:r>
      <w:r w:rsidR="00687A6A" w:rsidRPr="006B6105">
        <w:t xml:space="preserve"> год. </w:t>
      </w:r>
    </w:p>
    <w:p w:rsidR="005A2DC1" w:rsidRPr="006B6105" w:rsidRDefault="005A2DC1" w:rsidP="00091671">
      <w:pPr>
        <w:rPr>
          <w:sz w:val="20"/>
          <w:szCs w:val="20"/>
        </w:rPr>
      </w:pPr>
      <w:r w:rsidRPr="006B6105">
        <w:rPr>
          <w:sz w:val="20"/>
          <w:szCs w:val="20"/>
        </w:rPr>
        <w:t>(из программы проведения контрольного мероприятия)</w:t>
      </w:r>
    </w:p>
    <w:p w:rsidR="0012544A" w:rsidRPr="006B6105" w:rsidRDefault="001C224B" w:rsidP="00091671">
      <w:r w:rsidRPr="006B6105">
        <w:t xml:space="preserve">3. </w:t>
      </w:r>
      <w:r w:rsidR="005A2DC1" w:rsidRPr="006B6105">
        <w:rPr>
          <w:u w:val="single"/>
        </w:rPr>
        <w:t>Объект (объекты) контрольного мероприятия</w:t>
      </w:r>
      <w:r w:rsidR="00A773B7" w:rsidRPr="006B6105">
        <w:t>:</w:t>
      </w:r>
    </w:p>
    <w:p w:rsidR="00D13899" w:rsidRPr="006B6105" w:rsidRDefault="00D13899" w:rsidP="00091671">
      <w:pPr>
        <w:pStyle w:val="ConsPlusNonformat"/>
        <w:ind w:firstLine="709"/>
        <w:jc w:val="both"/>
        <w:rPr>
          <w:rFonts w:ascii="Times New Roman" w:hAnsi="Times New Roman" w:cs="Times New Roman"/>
          <w:sz w:val="28"/>
          <w:szCs w:val="28"/>
        </w:rPr>
      </w:pPr>
      <w:r w:rsidRPr="006B6105">
        <w:rPr>
          <w:rFonts w:ascii="Times New Roman" w:hAnsi="Times New Roman" w:cs="Times New Roman"/>
          <w:sz w:val="28"/>
          <w:szCs w:val="28"/>
        </w:rPr>
        <w:t xml:space="preserve">Муниципальное бюджетное учреждение </w:t>
      </w:r>
      <w:r w:rsidR="002D67C8" w:rsidRPr="006B6105">
        <w:rPr>
          <w:rFonts w:ascii="Times New Roman" w:hAnsi="Times New Roman" w:cs="Times New Roman"/>
          <w:sz w:val="28"/>
          <w:szCs w:val="28"/>
        </w:rPr>
        <w:t>дополнительного образования</w:t>
      </w:r>
      <w:r w:rsidR="00016052" w:rsidRPr="006B6105">
        <w:rPr>
          <w:rFonts w:ascii="Times New Roman" w:hAnsi="Times New Roman" w:cs="Times New Roman"/>
          <w:sz w:val="28"/>
          <w:szCs w:val="28"/>
        </w:rPr>
        <w:t xml:space="preserve"> </w:t>
      </w:r>
      <w:r w:rsidR="008E1E8A" w:rsidRPr="006B6105">
        <w:rPr>
          <w:rFonts w:ascii="Times New Roman" w:hAnsi="Times New Roman" w:cs="Times New Roman"/>
          <w:sz w:val="28"/>
          <w:szCs w:val="28"/>
        </w:rPr>
        <w:t>«Детско-юношеская спортивная школа»</w:t>
      </w:r>
      <w:r w:rsidR="00F7733D" w:rsidRPr="006B6105">
        <w:rPr>
          <w:rFonts w:ascii="Times New Roman" w:hAnsi="Times New Roman" w:cs="Times New Roman"/>
          <w:sz w:val="28"/>
          <w:szCs w:val="28"/>
        </w:rPr>
        <w:t xml:space="preserve"> (далее – МБУ ДО ДЮСШ)</w:t>
      </w:r>
      <w:r w:rsidRPr="006B6105">
        <w:rPr>
          <w:rFonts w:ascii="Times New Roman" w:hAnsi="Times New Roman" w:cs="Times New Roman"/>
          <w:sz w:val="28"/>
          <w:szCs w:val="28"/>
        </w:rPr>
        <w:t>.</w:t>
      </w:r>
    </w:p>
    <w:p w:rsidR="00196D7F" w:rsidRPr="006B6105" w:rsidRDefault="00196D7F" w:rsidP="00091671">
      <w:pPr>
        <w:rPr>
          <w:u w:val="single"/>
        </w:rPr>
      </w:pPr>
      <w:r w:rsidRPr="006B6105">
        <w:t xml:space="preserve">4. </w:t>
      </w:r>
      <w:r w:rsidRPr="006B6105">
        <w:rPr>
          <w:u w:val="single"/>
        </w:rPr>
        <w:t>Проверяемый период деятельности: 20</w:t>
      </w:r>
      <w:r w:rsidR="002E29E5" w:rsidRPr="006B6105">
        <w:rPr>
          <w:u w:val="single"/>
        </w:rPr>
        <w:t>24</w:t>
      </w:r>
      <w:r w:rsidR="00F9106C" w:rsidRPr="006B6105">
        <w:rPr>
          <w:u w:val="single"/>
        </w:rPr>
        <w:t xml:space="preserve"> год</w:t>
      </w:r>
    </w:p>
    <w:p w:rsidR="006E7B06" w:rsidRPr="006B6105" w:rsidRDefault="00196D7F" w:rsidP="00091671">
      <w:pPr>
        <w:rPr>
          <w:u w:val="single"/>
        </w:rPr>
      </w:pPr>
      <w:r w:rsidRPr="006B6105">
        <w:t>5.</w:t>
      </w:r>
      <w:r w:rsidRPr="006B6105">
        <w:rPr>
          <w:u w:val="single"/>
        </w:rPr>
        <w:t>Срок проведения к</w:t>
      </w:r>
      <w:r w:rsidR="00BC241D" w:rsidRPr="006B6105">
        <w:rPr>
          <w:u w:val="single"/>
        </w:rPr>
        <w:t xml:space="preserve">онтрольного мероприятия с </w:t>
      </w:r>
      <w:r w:rsidR="006E7B06" w:rsidRPr="006B6105">
        <w:rPr>
          <w:u w:val="single"/>
        </w:rPr>
        <w:t>«</w:t>
      </w:r>
      <w:r w:rsidR="00857A4E" w:rsidRPr="006B6105">
        <w:rPr>
          <w:u w:val="single"/>
        </w:rPr>
        <w:t>0</w:t>
      </w:r>
      <w:r w:rsidR="00AF724F" w:rsidRPr="006B6105">
        <w:rPr>
          <w:u w:val="single"/>
        </w:rPr>
        <w:t>3</w:t>
      </w:r>
      <w:r w:rsidR="006E7B06" w:rsidRPr="006B6105">
        <w:rPr>
          <w:u w:val="single"/>
        </w:rPr>
        <w:t xml:space="preserve">» </w:t>
      </w:r>
      <w:r w:rsidR="00AF724F" w:rsidRPr="006B6105">
        <w:rPr>
          <w:u w:val="single"/>
        </w:rPr>
        <w:t>февраля</w:t>
      </w:r>
      <w:r w:rsidR="006E7B06" w:rsidRPr="006B6105">
        <w:rPr>
          <w:u w:val="single"/>
        </w:rPr>
        <w:t xml:space="preserve"> по «</w:t>
      </w:r>
      <w:r w:rsidR="00AF724F" w:rsidRPr="006B6105">
        <w:rPr>
          <w:u w:val="single"/>
        </w:rPr>
        <w:t>28</w:t>
      </w:r>
      <w:r w:rsidR="006E7B06" w:rsidRPr="006B6105">
        <w:rPr>
          <w:u w:val="single"/>
        </w:rPr>
        <w:t xml:space="preserve">» </w:t>
      </w:r>
      <w:r w:rsidR="001D2DF9" w:rsidRPr="006B6105">
        <w:rPr>
          <w:u w:val="single"/>
        </w:rPr>
        <w:t>февраля 202</w:t>
      </w:r>
      <w:r w:rsidR="002E29E5" w:rsidRPr="006B6105">
        <w:rPr>
          <w:u w:val="single"/>
        </w:rPr>
        <w:t>5</w:t>
      </w:r>
      <w:r w:rsidR="00CF1F4F" w:rsidRPr="006B6105">
        <w:rPr>
          <w:u w:val="single"/>
        </w:rPr>
        <w:t xml:space="preserve"> </w:t>
      </w:r>
      <w:r w:rsidR="006E7B06" w:rsidRPr="006B6105">
        <w:rPr>
          <w:u w:val="single"/>
        </w:rPr>
        <w:t>г.</w:t>
      </w:r>
    </w:p>
    <w:p w:rsidR="005A2DC1" w:rsidRPr="006B6105" w:rsidRDefault="001C224B" w:rsidP="00091671">
      <w:r w:rsidRPr="006B6105">
        <w:t xml:space="preserve">6. </w:t>
      </w:r>
      <w:r w:rsidR="005A2DC1" w:rsidRPr="006B6105">
        <w:rPr>
          <w:u w:val="single"/>
        </w:rPr>
        <w:t>Цели контрольного мероприятия</w:t>
      </w:r>
      <w:r w:rsidR="005A2DC1" w:rsidRPr="006B6105">
        <w:t>:</w:t>
      </w:r>
    </w:p>
    <w:p w:rsidR="00CF1F4F" w:rsidRPr="006B6105" w:rsidRDefault="001C224B" w:rsidP="00091671">
      <w:pPr>
        <w:pStyle w:val="ConsPlusNonformat"/>
        <w:ind w:firstLine="709"/>
        <w:jc w:val="both"/>
        <w:rPr>
          <w:rFonts w:ascii="Times New Roman" w:hAnsi="Times New Roman" w:cs="Times New Roman"/>
          <w:b/>
          <w:sz w:val="28"/>
          <w:szCs w:val="28"/>
        </w:rPr>
      </w:pPr>
      <w:r w:rsidRPr="006B6105">
        <w:rPr>
          <w:rFonts w:ascii="Times New Roman" w:hAnsi="Times New Roman" w:cs="Times New Roman"/>
          <w:sz w:val="28"/>
          <w:szCs w:val="28"/>
        </w:rPr>
        <w:t>1)</w:t>
      </w:r>
      <w:r w:rsidR="00BD43F0" w:rsidRPr="006B6105">
        <w:rPr>
          <w:rFonts w:ascii="Times New Roman" w:hAnsi="Times New Roman" w:cs="Times New Roman"/>
          <w:sz w:val="28"/>
          <w:szCs w:val="28"/>
        </w:rPr>
        <w:t xml:space="preserve"> </w:t>
      </w:r>
      <w:r w:rsidR="009C284B" w:rsidRPr="006B6105">
        <w:rPr>
          <w:rFonts w:ascii="Times New Roman" w:hAnsi="Times New Roman" w:cs="Times New Roman"/>
          <w:sz w:val="28"/>
          <w:szCs w:val="28"/>
        </w:rPr>
        <w:t xml:space="preserve">Проверка </w:t>
      </w:r>
      <w:r w:rsidR="004640F8" w:rsidRPr="006B6105">
        <w:rPr>
          <w:rFonts w:ascii="Times New Roman" w:hAnsi="Times New Roman" w:cs="Times New Roman"/>
          <w:sz w:val="28"/>
          <w:szCs w:val="28"/>
        </w:rPr>
        <w:t>расходования</w:t>
      </w:r>
      <w:r w:rsidR="009C284B" w:rsidRPr="006B6105">
        <w:rPr>
          <w:rFonts w:ascii="Times New Roman" w:hAnsi="Times New Roman" w:cs="Times New Roman"/>
          <w:sz w:val="28"/>
          <w:szCs w:val="28"/>
        </w:rPr>
        <w:t xml:space="preserve"> средств местного бюджета, выделенных МБУ </w:t>
      </w:r>
      <w:r w:rsidR="004640F8" w:rsidRPr="006B6105">
        <w:rPr>
          <w:rFonts w:ascii="Times New Roman" w:hAnsi="Times New Roman" w:cs="Times New Roman"/>
          <w:sz w:val="28"/>
          <w:szCs w:val="28"/>
        </w:rPr>
        <w:t xml:space="preserve">ДО </w:t>
      </w:r>
      <w:r w:rsidR="00777757" w:rsidRPr="006B6105">
        <w:rPr>
          <w:rFonts w:ascii="Times New Roman" w:hAnsi="Times New Roman" w:cs="Times New Roman"/>
          <w:sz w:val="28"/>
          <w:szCs w:val="28"/>
        </w:rPr>
        <w:t>ДЮСШ</w:t>
      </w:r>
      <w:r w:rsidR="009C284B" w:rsidRPr="006B6105">
        <w:rPr>
          <w:rFonts w:ascii="Times New Roman" w:hAnsi="Times New Roman" w:cs="Times New Roman"/>
          <w:sz w:val="28"/>
          <w:szCs w:val="28"/>
        </w:rPr>
        <w:t xml:space="preserve"> в 20</w:t>
      </w:r>
      <w:r w:rsidR="002E29E5" w:rsidRPr="006B6105">
        <w:rPr>
          <w:rFonts w:ascii="Times New Roman" w:hAnsi="Times New Roman" w:cs="Times New Roman"/>
          <w:sz w:val="28"/>
          <w:szCs w:val="28"/>
        </w:rPr>
        <w:t>24</w:t>
      </w:r>
      <w:r w:rsidR="009C284B" w:rsidRPr="006B6105">
        <w:rPr>
          <w:rFonts w:ascii="Times New Roman" w:hAnsi="Times New Roman" w:cs="Times New Roman"/>
          <w:sz w:val="28"/>
          <w:szCs w:val="28"/>
        </w:rPr>
        <w:t xml:space="preserve"> году</w:t>
      </w:r>
      <w:r w:rsidR="0041576E" w:rsidRPr="006B6105">
        <w:rPr>
          <w:rFonts w:ascii="Times New Roman" w:hAnsi="Times New Roman" w:cs="Times New Roman"/>
          <w:sz w:val="28"/>
          <w:szCs w:val="28"/>
        </w:rPr>
        <w:t xml:space="preserve"> на муниципальное задание</w:t>
      </w:r>
      <w:r w:rsidR="009C284B" w:rsidRPr="006B6105">
        <w:rPr>
          <w:rFonts w:ascii="Times New Roman" w:hAnsi="Times New Roman" w:cs="Times New Roman"/>
          <w:sz w:val="28"/>
          <w:szCs w:val="28"/>
        </w:rPr>
        <w:t>.</w:t>
      </w:r>
    </w:p>
    <w:p w:rsidR="00BD43F0" w:rsidRPr="006B6105" w:rsidRDefault="00BD43F0" w:rsidP="00091671">
      <w:r w:rsidRPr="006B6105">
        <w:t xml:space="preserve">Вопросы контрольного мероприятия </w:t>
      </w:r>
      <w:r w:rsidRPr="006B6105">
        <w:rPr>
          <w:i/>
          <w:sz w:val="20"/>
          <w:szCs w:val="20"/>
        </w:rPr>
        <w:t>(формулируются по цели 1)</w:t>
      </w:r>
      <w:r w:rsidRPr="006B6105">
        <w:t>:</w:t>
      </w:r>
    </w:p>
    <w:p w:rsidR="00777757" w:rsidRPr="006B6105" w:rsidRDefault="00777757" w:rsidP="00091671">
      <w:r w:rsidRPr="006B6105">
        <w:t>1. Проверка правильности формирования муниципального задания и его финансовое обеспечение.</w:t>
      </w:r>
    </w:p>
    <w:p w:rsidR="00777757" w:rsidRPr="006B6105" w:rsidRDefault="00777757" w:rsidP="00091671">
      <w:pPr>
        <w:pStyle w:val="10"/>
        <w:spacing w:line="240" w:lineRule="auto"/>
        <w:ind w:left="0" w:firstLine="709"/>
        <w:rPr>
          <w:rFonts w:ascii="Times New Roman" w:hAnsi="Times New Roman"/>
          <w:sz w:val="28"/>
          <w:szCs w:val="28"/>
        </w:rPr>
      </w:pPr>
      <w:r w:rsidRPr="006B6105">
        <w:rPr>
          <w:rFonts w:ascii="Times New Roman" w:hAnsi="Times New Roman"/>
          <w:sz w:val="28"/>
          <w:szCs w:val="28"/>
        </w:rPr>
        <w:t>2. Проверка расходования средств, направленных на финансовое обеспечение муниципального задания.</w:t>
      </w:r>
    </w:p>
    <w:p w:rsidR="00777757" w:rsidRPr="006B6105" w:rsidRDefault="00777757" w:rsidP="00091671">
      <w:pPr>
        <w:pStyle w:val="10"/>
        <w:spacing w:line="240" w:lineRule="auto"/>
        <w:ind w:left="0" w:firstLine="709"/>
        <w:rPr>
          <w:rFonts w:ascii="Times New Roman" w:hAnsi="Times New Roman"/>
          <w:sz w:val="28"/>
          <w:szCs w:val="28"/>
        </w:rPr>
      </w:pPr>
      <w:r w:rsidRPr="006B6105">
        <w:rPr>
          <w:rFonts w:ascii="Times New Roman" w:hAnsi="Times New Roman"/>
          <w:sz w:val="28"/>
          <w:szCs w:val="28"/>
        </w:rPr>
        <w:t>3. Обоснованность и правильность расчетов по оплате труда.</w:t>
      </w:r>
    </w:p>
    <w:p w:rsidR="005A6A96" w:rsidRPr="006B6105" w:rsidRDefault="002E29E5" w:rsidP="00F7733D">
      <w:pPr>
        <w:pStyle w:val="10"/>
        <w:spacing w:line="240" w:lineRule="auto"/>
        <w:ind w:left="0" w:firstLine="720"/>
        <w:jc w:val="center"/>
        <w:rPr>
          <w:rFonts w:ascii="Times New Roman" w:hAnsi="Times New Roman"/>
          <w:sz w:val="20"/>
          <w:szCs w:val="20"/>
          <w:shd w:val="clear" w:color="auto" w:fill="FFFFFF"/>
        </w:rPr>
      </w:pPr>
      <w:r w:rsidRPr="006B6105">
        <w:rPr>
          <w:rFonts w:ascii="Times New Roman" w:hAnsi="Times New Roman"/>
          <w:sz w:val="20"/>
          <w:szCs w:val="20"/>
        </w:rPr>
        <w:t xml:space="preserve"> </w:t>
      </w:r>
      <w:r w:rsidR="005A6A96" w:rsidRPr="006B6105">
        <w:rPr>
          <w:rFonts w:ascii="Times New Roman" w:hAnsi="Times New Roman"/>
          <w:sz w:val="20"/>
          <w:szCs w:val="20"/>
        </w:rPr>
        <w:t>(из программы контрольного мероприятия)</w:t>
      </w:r>
    </w:p>
    <w:p w:rsidR="00870E08" w:rsidRPr="006B6105" w:rsidRDefault="001C224B" w:rsidP="00206E26">
      <w:pPr>
        <w:rPr>
          <w:u w:val="single"/>
        </w:rPr>
      </w:pPr>
      <w:r w:rsidRPr="006B6105">
        <w:lastRenderedPageBreak/>
        <w:t xml:space="preserve">7. </w:t>
      </w:r>
      <w:r w:rsidR="005A2DC1" w:rsidRPr="006B6105">
        <w:rPr>
          <w:u w:val="single"/>
        </w:rPr>
        <w:t>Краткая характеристика проверяемой сферы формирования и использования муниципальных средств и деятельности объектов контрольного мероприятия</w:t>
      </w:r>
      <w:r w:rsidR="00F21B9A" w:rsidRPr="006B6105">
        <w:rPr>
          <w:u w:val="single"/>
        </w:rPr>
        <w:t>.</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Муниципальное бюджетное учреждение дополнительного образования «Детско-юношеская спортивная школа» (далее – МБУ ДО ДЮСШ) является образовательным Учреждением, осуществляющим деятельность в области физической культуры и спорта.</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 xml:space="preserve">Учредитель МБУ ДО ДЮСШ – городской </w:t>
      </w:r>
      <w:proofErr w:type="gramStart"/>
      <w:r w:rsidRPr="006B6105">
        <w:rPr>
          <w:rFonts w:eastAsia="Calibri"/>
          <w:lang w:eastAsia="ru-RU"/>
        </w:rPr>
        <w:t>округ</w:t>
      </w:r>
      <w:proofErr w:type="gramEnd"/>
      <w:r w:rsidRPr="006B6105">
        <w:rPr>
          <w:rFonts w:eastAsia="Calibri"/>
          <w:lang w:eastAsia="ru-RU"/>
        </w:rPr>
        <w:t xml:space="preserve"> ЗАТО Свободный. Функции и полномочия Учредителя МБУ ДО ДЮСШ осуществляет администрация городского </w:t>
      </w:r>
      <w:proofErr w:type="gramStart"/>
      <w:r w:rsidRPr="006B6105">
        <w:rPr>
          <w:rFonts w:eastAsia="Calibri"/>
          <w:lang w:eastAsia="ru-RU"/>
        </w:rPr>
        <w:t>округа</w:t>
      </w:r>
      <w:proofErr w:type="gramEnd"/>
      <w:r w:rsidRPr="006B6105">
        <w:rPr>
          <w:rFonts w:eastAsia="Calibri"/>
          <w:lang w:eastAsia="ru-RU"/>
        </w:rPr>
        <w:t xml:space="preserve"> ЗАТО Свободный Свердловской области (далее – администрация).</w:t>
      </w:r>
    </w:p>
    <w:p w:rsidR="00876575" w:rsidRPr="006B6105" w:rsidRDefault="00876575" w:rsidP="009F67AA">
      <w:pPr>
        <w:rPr>
          <w:rFonts w:eastAsia="Calibri"/>
          <w:lang w:eastAsia="ru-RU"/>
        </w:rPr>
      </w:pPr>
      <w:r w:rsidRPr="006B6105">
        <w:rPr>
          <w:rFonts w:eastAsia="Calibri"/>
          <w:lang w:eastAsia="ru-RU"/>
        </w:rPr>
        <w:t>Бюджетное учреждение является юридическим лицом, имеет самостоятельный баланс, обладает обособленным имуществом на праве оперативного управления, а также имуществом, приобретенным за счет доходов, полученных от приносящей доход деятельности. Источниками финансового обеспечения являются:</w:t>
      </w:r>
    </w:p>
    <w:p w:rsidR="00876575" w:rsidRPr="006B6105" w:rsidRDefault="00876575" w:rsidP="009F67AA">
      <w:pPr>
        <w:rPr>
          <w:rFonts w:eastAsia="Calibri"/>
          <w:lang w:eastAsia="ru-RU"/>
        </w:rPr>
      </w:pPr>
      <w:r w:rsidRPr="006B6105">
        <w:rPr>
          <w:rFonts w:eastAsia="Calibri"/>
          <w:lang w:eastAsia="ru-RU"/>
        </w:rPr>
        <w:t xml:space="preserve">- субсидии, предоставляемые на возмещение нормативных затрат, связанных с выполнением муниципального задания; </w:t>
      </w:r>
    </w:p>
    <w:p w:rsidR="00876575" w:rsidRPr="006B6105" w:rsidRDefault="00876575" w:rsidP="009F67AA">
      <w:pPr>
        <w:rPr>
          <w:rFonts w:eastAsia="Calibri"/>
          <w:lang w:eastAsia="ru-RU"/>
        </w:rPr>
      </w:pPr>
      <w:r w:rsidRPr="006B6105">
        <w:rPr>
          <w:rFonts w:eastAsia="Calibri"/>
          <w:lang w:eastAsia="ru-RU"/>
        </w:rPr>
        <w:t>- субсидии, предоставляемые на иные цели;</w:t>
      </w:r>
    </w:p>
    <w:p w:rsidR="00876575" w:rsidRPr="006B6105" w:rsidRDefault="00876575" w:rsidP="009F67AA">
      <w:pPr>
        <w:rPr>
          <w:rFonts w:eastAsia="Calibri"/>
          <w:lang w:eastAsia="ru-RU"/>
        </w:rPr>
      </w:pPr>
      <w:r w:rsidRPr="006B6105">
        <w:rPr>
          <w:rFonts w:eastAsia="Calibri"/>
          <w:lang w:eastAsia="ru-RU"/>
        </w:rPr>
        <w:t>- имущество, переданное в оперативное управление;</w:t>
      </w:r>
    </w:p>
    <w:p w:rsidR="00876575" w:rsidRPr="006B6105" w:rsidRDefault="00876575" w:rsidP="009F67AA">
      <w:pPr>
        <w:rPr>
          <w:rFonts w:eastAsia="Calibri"/>
          <w:lang w:eastAsia="ru-RU"/>
        </w:rPr>
      </w:pPr>
      <w:r w:rsidRPr="006B6105">
        <w:rPr>
          <w:rFonts w:eastAsia="Calibri"/>
          <w:lang w:eastAsia="ru-RU"/>
        </w:rPr>
        <w:t>- средства от оказания платных услуг и других видов, приносящей доход деятельности.</w:t>
      </w:r>
    </w:p>
    <w:p w:rsidR="00876575" w:rsidRPr="006B6105" w:rsidRDefault="00876575" w:rsidP="009F67AA">
      <w:pPr>
        <w:rPr>
          <w:rFonts w:eastAsia="Calibri"/>
          <w:lang w:eastAsia="ru-RU"/>
        </w:rPr>
      </w:pPr>
      <w:r w:rsidRPr="006B6105">
        <w:rPr>
          <w:rFonts w:eastAsia="Calibri"/>
          <w:lang w:eastAsia="ru-RU"/>
        </w:rPr>
        <w:t xml:space="preserve">Учреждение самостоятельно осуществляет деятельность за счет средств бюджета городского округа на основании плана финансово-хозяйственной деятельности, имеет печать установленного образца, штамп и бланки со своим наименованием, имеет лицевые счета, открытые в финансовом отделе администрации городского </w:t>
      </w:r>
      <w:proofErr w:type="gramStart"/>
      <w:r w:rsidRPr="006B6105">
        <w:rPr>
          <w:rFonts w:eastAsia="Calibri"/>
          <w:lang w:eastAsia="ru-RU"/>
        </w:rPr>
        <w:t>округа</w:t>
      </w:r>
      <w:proofErr w:type="gramEnd"/>
      <w:r w:rsidRPr="006B6105">
        <w:rPr>
          <w:rFonts w:eastAsia="Calibri"/>
          <w:lang w:eastAsia="ru-RU"/>
        </w:rPr>
        <w:t xml:space="preserve"> ЗАТО Свободный № 20623901540, отдельный лицевой счет по целевым расходам №21623901550, лицевой счет по приносящий доход деятельности №23623901560.</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Целью деятельности МБУ ДО ДЮСШ является реализация дополнительных образовательных программ и услуг физкультурно-спортивной направленности, ориентирование воспитанников на ведение здорового образа жизни, физическое, нравственное и интеллектуальное самосовершенствование в интересах общества и государства.</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МБУ ДО ДЮСШ осуществляет образовательный процесс в соответствии с этапами подготовки по видам спорта:</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1) спортивно-оздоровительная группа (СОГ) – 3 года обучения;</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2) группа начальной подготовки (НП) – 3 года обучения;</w:t>
      </w:r>
    </w:p>
    <w:p w:rsidR="00876575" w:rsidRPr="006B6105" w:rsidRDefault="00876575" w:rsidP="009F67AA">
      <w:pPr>
        <w:widowControl w:val="0"/>
        <w:autoSpaceDE w:val="0"/>
        <w:autoSpaceDN w:val="0"/>
        <w:adjustRightInd w:val="0"/>
        <w:rPr>
          <w:rFonts w:eastAsia="Calibri"/>
          <w:lang w:eastAsia="ru-RU"/>
        </w:rPr>
      </w:pPr>
      <w:r w:rsidRPr="006B6105">
        <w:rPr>
          <w:rFonts w:eastAsia="Calibri"/>
          <w:lang w:eastAsia="ru-RU"/>
        </w:rPr>
        <w:t>3) учебно-тренировочные группы (УТГ) – 4 года обучения.</w:t>
      </w:r>
    </w:p>
    <w:p w:rsidR="00876575" w:rsidRPr="006B6105" w:rsidRDefault="00876575" w:rsidP="009F67AA">
      <w:pPr>
        <w:rPr>
          <w:rFonts w:eastAsia="Calibri"/>
          <w:lang w:eastAsia="ru-RU"/>
        </w:rPr>
      </w:pPr>
      <w:r w:rsidRPr="006B6105">
        <w:rPr>
          <w:rFonts w:eastAsia="Calibri"/>
          <w:lang w:eastAsia="ru-RU"/>
        </w:rPr>
        <w:t xml:space="preserve">По состоянию на 31.12.2024 года в МБУ ДО ДЮСШ обучалось 396 детей, из них в спортивно-оздоровительных группах - 88 детей, в группах начальной подготовки - 272 ребенка, в учебно-тренировочных группах – 36 детей (Согласно справке МБУ ДО ДЮСШ от 14.02.2025 № б/н). В годовой отчетности за 2024 год (форма №1-ДОД) фактическая численность составила 412 детей, расхождение составило 16 человек. В связи с расхождением МБУ ДО ДЮСШ были предоставлены откорректированные сведения, а именно: по состоянию на 31.12.2024 года в МБУ ДО ДЮСШ обучалось 412 детей, из них в спортивно-оздоровительных группах - 96 </w:t>
      </w:r>
      <w:r w:rsidRPr="006B6105">
        <w:rPr>
          <w:rFonts w:eastAsia="Calibri"/>
          <w:lang w:eastAsia="ru-RU"/>
        </w:rPr>
        <w:lastRenderedPageBreak/>
        <w:t>детей, в группах начальной подготовки - 280 детей, в учебно-тренировочных группах – 36 детей.</w:t>
      </w:r>
    </w:p>
    <w:p w:rsidR="003F4DAB" w:rsidRPr="006B6105" w:rsidRDefault="003F4DAB" w:rsidP="009F67AA">
      <w:pPr>
        <w:rPr>
          <w:rFonts w:eastAsia="Calibri"/>
          <w:lang w:eastAsia="ru-RU"/>
        </w:rPr>
      </w:pPr>
      <w:r w:rsidRPr="006B6105">
        <w:rPr>
          <w:rFonts w:eastAsia="Calibri"/>
          <w:lang w:eastAsia="ru-RU"/>
        </w:rPr>
        <w:t>В результате проведенного контрольного мероприятия выявлено:</w:t>
      </w:r>
    </w:p>
    <w:p w:rsidR="003F4DAB" w:rsidRPr="006B6105" w:rsidRDefault="003F4DAB" w:rsidP="009F67AA">
      <w:pPr>
        <w:rPr>
          <w:u w:val="single"/>
        </w:rPr>
      </w:pPr>
    </w:p>
    <w:p w:rsidR="005A2DC1" w:rsidRPr="006B6105" w:rsidRDefault="001C224B" w:rsidP="009F67AA">
      <w:r w:rsidRPr="006B6105">
        <w:t xml:space="preserve">8. </w:t>
      </w:r>
      <w:r w:rsidR="005A2DC1" w:rsidRPr="006B6105">
        <w:t>По результатам контрольного ме</w:t>
      </w:r>
      <w:r w:rsidR="0069239D" w:rsidRPr="006B6105">
        <w:t>роприятия установлено следующее:</w:t>
      </w:r>
    </w:p>
    <w:p w:rsidR="00B5037B" w:rsidRPr="006B6105" w:rsidRDefault="009F30CC" w:rsidP="009F67AA">
      <w:pPr>
        <w:pStyle w:val="Default"/>
        <w:tabs>
          <w:tab w:val="left" w:pos="1065"/>
        </w:tabs>
        <w:ind w:firstLine="709"/>
        <w:jc w:val="both"/>
        <w:rPr>
          <w:sz w:val="28"/>
          <w:szCs w:val="28"/>
        </w:rPr>
      </w:pPr>
      <w:r w:rsidRPr="006B6105">
        <w:rPr>
          <w:b/>
          <w:sz w:val="28"/>
          <w:szCs w:val="28"/>
        </w:rPr>
        <w:t>8.1.</w:t>
      </w:r>
      <w:r w:rsidR="00C34DB2" w:rsidRPr="006B6105">
        <w:t xml:space="preserve"> </w:t>
      </w:r>
      <w:r w:rsidR="00B5037B" w:rsidRPr="006B6105">
        <w:rPr>
          <w:sz w:val="28"/>
          <w:szCs w:val="28"/>
        </w:rPr>
        <w:t xml:space="preserve">В соответствии с пунктами 3 и 4 статьи 69.2 Бюджетного кодекса РФ порядок формирования муниципального задания на оказание муниципальных услуг (выполнение работ) в отношении муниципальных бюджетных учреждений городского округа ЗАТО Свободный и финансового обеспечения выполнения муниципального задания установлен Постановлением администрации от 19.12.2023 № 717 «Об утверждении Порядка формирования муниципального задания в отношении муниципальных учреждений городского округа ЗАТО Свободный и финансового обеспечения выполнения муниципального задания» (далее - </w:t>
      </w:r>
      <w:r w:rsidR="00B5037B" w:rsidRPr="006B6105">
        <w:rPr>
          <w:b/>
          <w:sz w:val="28"/>
          <w:szCs w:val="28"/>
        </w:rPr>
        <w:t>Порядок формирования муниципального задания</w:t>
      </w:r>
      <w:r w:rsidR="00B5037B" w:rsidRPr="006B6105">
        <w:rPr>
          <w:sz w:val="28"/>
          <w:szCs w:val="28"/>
        </w:rPr>
        <w:t>).</w:t>
      </w:r>
    </w:p>
    <w:p w:rsidR="005C077C" w:rsidRPr="006B6105" w:rsidRDefault="00E24BB0" w:rsidP="009F67AA">
      <w:pPr>
        <w:pStyle w:val="aa"/>
        <w:spacing w:before="0" w:beforeAutospacing="0" w:after="0" w:afterAutospacing="0"/>
        <w:ind w:firstLine="709"/>
        <w:jc w:val="both"/>
        <w:rPr>
          <w:sz w:val="28"/>
          <w:szCs w:val="28"/>
        </w:rPr>
      </w:pPr>
      <w:r w:rsidRPr="006B6105">
        <w:rPr>
          <w:b/>
          <w:sz w:val="28"/>
          <w:szCs w:val="28"/>
        </w:rPr>
        <w:t>8.2.</w:t>
      </w:r>
      <w:r w:rsidRPr="006B6105">
        <w:t xml:space="preserve"> </w:t>
      </w:r>
      <w:hyperlink r:id="rId8">
        <w:r w:rsidR="005C077C" w:rsidRPr="006B6105">
          <w:rPr>
            <w:sz w:val="28"/>
            <w:szCs w:val="28"/>
          </w:rPr>
          <w:t>МБУ ДО ДЮСШ осуществляет свою деятельность в соответствии с основными видами деятельности, установленными пунктом 2.4. Устава учреждения, утвержденного постановлением администрации от 25.01.2019 № 31 (с изменениями от 23.12.2020 № 630). Основные виды деятельности:</w:t>
        </w:r>
      </w:hyperlink>
    </w:p>
    <w:p w:rsidR="005C077C" w:rsidRPr="006B6105" w:rsidRDefault="005C077C" w:rsidP="009F67AA">
      <w:pPr>
        <w:rPr>
          <w:rFonts w:eastAsia="Calibri"/>
          <w:color w:val="000000"/>
          <w:lang w:eastAsia="ru-RU"/>
        </w:rPr>
      </w:pPr>
      <w:r w:rsidRPr="006B6105">
        <w:rPr>
          <w:rFonts w:eastAsia="Calibri"/>
          <w:lang w:eastAsia="ru-RU"/>
        </w:rPr>
        <w:t xml:space="preserve">- </w:t>
      </w:r>
      <w:r w:rsidRPr="006B6105">
        <w:rPr>
          <w:rFonts w:eastAsia="Calibri"/>
          <w:color w:val="000000"/>
          <w:lang w:eastAsia="ru-RU"/>
        </w:rPr>
        <w:t>реализация гражданами РФ права на получение образования по дополнительным общеобразовательным программам, дополнительным общеразвивающим программам, дополнительным предпрофессиональным программам;</w:t>
      </w:r>
    </w:p>
    <w:p w:rsidR="005C077C" w:rsidRPr="006B6105" w:rsidRDefault="005C077C" w:rsidP="009F67AA">
      <w:pPr>
        <w:rPr>
          <w:rFonts w:eastAsia="Calibri"/>
          <w:color w:val="000000"/>
          <w:lang w:eastAsia="ru-RU"/>
        </w:rPr>
      </w:pPr>
      <w:r w:rsidRPr="006B6105">
        <w:rPr>
          <w:rFonts w:eastAsia="Calibri"/>
          <w:color w:val="000000"/>
          <w:lang w:eastAsia="ru-RU"/>
        </w:rPr>
        <w:t>- организация отдыха и оздоровления детей и подростков в каникулярное время;</w:t>
      </w:r>
    </w:p>
    <w:p w:rsidR="005C077C" w:rsidRPr="006B6105" w:rsidRDefault="005C077C" w:rsidP="009F67AA">
      <w:pPr>
        <w:rPr>
          <w:rFonts w:eastAsia="Calibri"/>
          <w:color w:val="000000"/>
          <w:lang w:eastAsia="ru-RU"/>
        </w:rPr>
      </w:pPr>
      <w:r w:rsidRPr="006B6105">
        <w:rPr>
          <w:rFonts w:eastAsia="Calibri"/>
          <w:color w:val="000000"/>
          <w:lang w:eastAsia="ru-RU"/>
        </w:rPr>
        <w:t xml:space="preserve">- организация и проведение учебно-тренировочных занятий и спортивно-массовых мероприятий для формирования сборных команд городского </w:t>
      </w:r>
      <w:proofErr w:type="gramStart"/>
      <w:r w:rsidRPr="006B6105">
        <w:rPr>
          <w:rFonts w:eastAsia="Calibri"/>
          <w:color w:val="000000"/>
          <w:lang w:eastAsia="ru-RU"/>
        </w:rPr>
        <w:t>округа</w:t>
      </w:r>
      <w:proofErr w:type="gramEnd"/>
      <w:r w:rsidRPr="006B6105">
        <w:rPr>
          <w:rFonts w:eastAsia="Calibri"/>
          <w:color w:val="000000"/>
          <w:lang w:eastAsia="ru-RU"/>
        </w:rPr>
        <w:t xml:space="preserve"> ЗАТО Свободный;</w:t>
      </w:r>
    </w:p>
    <w:p w:rsidR="005C077C" w:rsidRPr="006B6105" w:rsidRDefault="005C077C" w:rsidP="009F67AA">
      <w:pPr>
        <w:rPr>
          <w:rFonts w:eastAsia="Calibri"/>
          <w:lang w:eastAsia="ru-RU"/>
        </w:rPr>
      </w:pPr>
      <w:r w:rsidRPr="006B6105">
        <w:rPr>
          <w:rFonts w:eastAsia="Calibri"/>
          <w:lang w:eastAsia="ru-RU"/>
        </w:rPr>
        <w:t xml:space="preserve">- реализация Всероссийского </w:t>
      </w:r>
      <w:proofErr w:type="spellStart"/>
      <w:r w:rsidRPr="006B6105">
        <w:rPr>
          <w:rFonts w:eastAsia="Calibri"/>
          <w:lang w:eastAsia="ru-RU"/>
        </w:rPr>
        <w:t>физкультурно</w:t>
      </w:r>
      <w:proofErr w:type="spellEnd"/>
      <w:r w:rsidR="00D1302F" w:rsidRPr="006B6105">
        <w:rPr>
          <w:rFonts w:eastAsia="Calibri"/>
          <w:lang w:eastAsia="ru-RU"/>
        </w:rPr>
        <w:t xml:space="preserve"> </w:t>
      </w:r>
      <w:r w:rsidRPr="006B6105">
        <w:rPr>
          <w:rFonts w:eastAsia="Calibri"/>
          <w:lang w:eastAsia="ru-RU"/>
        </w:rPr>
        <w:t>– спортивного комплекса «Готов к труду и обороне».</w:t>
      </w:r>
    </w:p>
    <w:p w:rsidR="00AE3F8E" w:rsidRPr="006B6105" w:rsidRDefault="00AE3F8E" w:rsidP="009F67AA">
      <w:pPr>
        <w:pStyle w:val="aa"/>
        <w:spacing w:before="0" w:beforeAutospacing="0" w:after="0" w:afterAutospacing="0"/>
        <w:ind w:firstLine="709"/>
        <w:jc w:val="both"/>
        <w:rPr>
          <w:sz w:val="28"/>
          <w:szCs w:val="28"/>
        </w:rPr>
      </w:pPr>
      <w:r w:rsidRPr="006B6105">
        <w:rPr>
          <w:b/>
          <w:sz w:val="28"/>
          <w:szCs w:val="28"/>
        </w:rPr>
        <w:t>Дополнительными видами</w:t>
      </w:r>
      <w:r w:rsidRPr="006B6105">
        <w:rPr>
          <w:sz w:val="28"/>
          <w:szCs w:val="28"/>
        </w:rPr>
        <w:t xml:space="preserve"> </w:t>
      </w:r>
      <w:r w:rsidRPr="006B6105">
        <w:rPr>
          <w:b/>
          <w:sz w:val="28"/>
          <w:szCs w:val="28"/>
        </w:rPr>
        <w:t>деятельности</w:t>
      </w:r>
      <w:r w:rsidRPr="006B6105">
        <w:rPr>
          <w:sz w:val="28"/>
          <w:szCs w:val="28"/>
        </w:rPr>
        <w:t xml:space="preserve"> МБУ ДО ДЮСШ являются:</w:t>
      </w:r>
    </w:p>
    <w:p w:rsidR="00AE3F8E" w:rsidRPr="006B6105" w:rsidRDefault="00AE3F8E" w:rsidP="009F67AA">
      <w:pPr>
        <w:rPr>
          <w:rFonts w:eastAsia="Calibri"/>
          <w:color w:val="000000"/>
          <w:lang w:eastAsia="ru-RU"/>
        </w:rPr>
      </w:pPr>
      <w:r w:rsidRPr="006B6105">
        <w:rPr>
          <w:rFonts w:eastAsia="Calibri"/>
          <w:color w:val="000000"/>
          <w:lang w:eastAsia="ru-RU"/>
        </w:rPr>
        <w:t>- организация кружков и секций различной направленности, в том числе по укреплению здоровья детей;</w:t>
      </w:r>
    </w:p>
    <w:p w:rsidR="00AE3F8E" w:rsidRPr="006B6105" w:rsidRDefault="00AE3F8E" w:rsidP="009F67AA">
      <w:pPr>
        <w:rPr>
          <w:rFonts w:eastAsia="Calibri"/>
          <w:color w:val="000000"/>
          <w:lang w:eastAsia="ru-RU"/>
        </w:rPr>
      </w:pPr>
      <w:r w:rsidRPr="006B6105">
        <w:rPr>
          <w:rFonts w:eastAsia="Calibri"/>
          <w:color w:val="000000"/>
          <w:lang w:eastAsia="ru-RU"/>
        </w:rPr>
        <w:t>- сдача в аренду площадей, помещений, имущества;</w:t>
      </w:r>
    </w:p>
    <w:p w:rsidR="00AE3F8E" w:rsidRPr="006B6105" w:rsidRDefault="00AE3F8E" w:rsidP="009F67AA">
      <w:pPr>
        <w:rPr>
          <w:rFonts w:eastAsia="Calibri"/>
          <w:color w:val="000000"/>
          <w:lang w:eastAsia="ru-RU"/>
        </w:rPr>
      </w:pPr>
      <w:r w:rsidRPr="006B6105">
        <w:rPr>
          <w:rFonts w:eastAsia="Calibri"/>
          <w:color w:val="000000"/>
          <w:lang w:eastAsia="ru-RU"/>
        </w:rPr>
        <w:t>- прокат спортивного инвентаря;</w:t>
      </w:r>
    </w:p>
    <w:p w:rsidR="00AE3F8E" w:rsidRPr="006B6105" w:rsidRDefault="00AE3F8E" w:rsidP="009F67AA">
      <w:pPr>
        <w:rPr>
          <w:rFonts w:eastAsia="Calibri"/>
          <w:color w:val="000000"/>
          <w:lang w:eastAsia="ru-RU"/>
        </w:rPr>
      </w:pPr>
      <w:r w:rsidRPr="006B6105">
        <w:rPr>
          <w:rFonts w:eastAsia="Calibri"/>
          <w:color w:val="000000"/>
          <w:lang w:eastAsia="ru-RU"/>
        </w:rPr>
        <w:t>- организация культурного отдыха и досуга для детей и взрослых;</w:t>
      </w:r>
    </w:p>
    <w:p w:rsidR="00AE3F8E" w:rsidRPr="006B6105" w:rsidRDefault="00AE3F8E" w:rsidP="009F67AA">
      <w:pPr>
        <w:rPr>
          <w:rFonts w:eastAsia="Calibri"/>
          <w:color w:val="000000"/>
          <w:lang w:eastAsia="ru-RU"/>
        </w:rPr>
      </w:pPr>
      <w:r w:rsidRPr="006B6105">
        <w:rPr>
          <w:rFonts w:eastAsia="Calibri"/>
          <w:color w:val="000000"/>
          <w:lang w:eastAsia="ru-RU"/>
        </w:rPr>
        <w:t>- оказание платных физкультурно-оздоровительных услуг.</w:t>
      </w:r>
    </w:p>
    <w:p w:rsidR="00AE3F8E" w:rsidRPr="006B6105" w:rsidRDefault="00AE3F8E" w:rsidP="009F67AA">
      <w:pPr>
        <w:rPr>
          <w:rFonts w:eastAsia="Calibri"/>
          <w:lang w:eastAsia="ru-RU"/>
        </w:rPr>
      </w:pPr>
      <w:r w:rsidRPr="006B6105">
        <w:rPr>
          <w:rFonts w:eastAsia="Calibri"/>
          <w:lang w:eastAsia="ru-RU"/>
        </w:rPr>
        <w:t>Лицензией на осуществление образовательной деятельности, утвержденной приказом Министерства общего и профессионального образования Свердловской области от 23.09.2016 № 19035 установлено, что данное учреждение имеет право бессрочно оказывать образовательные услуги по дополнительному образованию детей и взрослых.</w:t>
      </w:r>
    </w:p>
    <w:p w:rsidR="00356B93" w:rsidRPr="006B6105" w:rsidRDefault="00AE3F8E" w:rsidP="009F67AA">
      <w:pPr>
        <w:contextualSpacing/>
      </w:pPr>
      <w:r w:rsidRPr="006B6105">
        <w:rPr>
          <w:rFonts w:eastAsia="Calibri"/>
          <w:b/>
          <w:lang w:eastAsia="ru-RU"/>
        </w:rPr>
        <w:t>8.</w:t>
      </w:r>
      <w:r w:rsidR="00113862" w:rsidRPr="006B6105">
        <w:rPr>
          <w:rFonts w:eastAsia="Calibri"/>
          <w:b/>
          <w:lang w:eastAsia="ru-RU"/>
        </w:rPr>
        <w:t>3</w:t>
      </w:r>
      <w:r w:rsidRPr="006B6105">
        <w:rPr>
          <w:rFonts w:eastAsia="Calibri"/>
          <w:b/>
          <w:lang w:eastAsia="ru-RU"/>
        </w:rPr>
        <w:t>.</w:t>
      </w:r>
      <w:r w:rsidR="00894411" w:rsidRPr="006B6105">
        <w:rPr>
          <w:lang w:eastAsia="ru-RU"/>
        </w:rPr>
        <w:t xml:space="preserve"> </w:t>
      </w:r>
      <w:r w:rsidR="0036388D" w:rsidRPr="006B6105">
        <w:t xml:space="preserve">На основании пункта 3 статьи 9.2 Федерального закона № 7-ФЗ «О некоммерческих организациях» муниципальные задания для бюджетного учреждения в соответствии с предусмотренными его учредительными документами основными видами деятельности </w:t>
      </w:r>
      <w:r w:rsidR="0036388D" w:rsidRPr="006B6105">
        <w:rPr>
          <w:b/>
        </w:rPr>
        <w:t>формирует и утверждае</w:t>
      </w:r>
      <w:r w:rsidR="0036388D" w:rsidRPr="006B6105">
        <w:t xml:space="preserve">т </w:t>
      </w:r>
      <w:r w:rsidR="00113862" w:rsidRPr="006B6105">
        <w:t xml:space="preserve">администрация </w:t>
      </w:r>
      <w:r w:rsidR="00113862" w:rsidRPr="006B6105">
        <w:lastRenderedPageBreak/>
        <w:t>городского округа</w:t>
      </w:r>
      <w:r w:rsidR="0036388D" w:rsidRPr="006B6105">
        <w:t>, осуществляющ</w:t>
      </w:r>
      <w:r w:rsidR="007464C7" w:rsidRPr="006B6105">
        <w:t>ая</w:t>
      </w:r>
      <w:r w:rsidR="0036388D" w:rsidRPr="006B6105">
        <w:t xml:space="preserve"> функции и полномочия учредителя</w:t>
      </w:r>
      <w:r w:rsidR="009F44D0" w:rsidRPr="006B6105">
        <w:t xml:space="preserve"> в соответствии с общероссийскими и региональными перечнями муниц</w:t>
      </w:r>
      <w:r w:rsidR="00356B93" w:rsidRPr="006B6105">
        <w:t>ипальных услуг</w:t>
      </w:r>
      <w:r w:rsidR="0036388D" w:rsidRPr="006B6105">
        <w:t>.</w:t>
      </w:r>
    </w:p>
    <w:p w:rsidR="00894411" w:rsidRPr="006B6105" w:rsidRDefault="00356B93" w:rsidP="009F67AA">
      <w:pPr>
        <w:contextualSpacing/>
        <w:rPr>
          <w:lang w:eastAsia="ru-RU"/>
        </w:rPr>
      </w:pPr>
      <w:r w:rsidRPr="006B6105">
        <w:rPr>
          <w:b/>
        </w:rPr>
        <w:t>8.</w:t>
      </w:r>
      <w:r w:rsidR="007464C7" w:rsidRPr="006B6105">
        <w:rPr>
          <w:b/>
        </w:rPr>
        <w:t>4</w:t>
      </w:r>
      <w:r w:rsidRPr="006B6105">
        <w:rPr>
          <w:b/>
        </w:rPr>
        <w:t>.</w:t>
      </w:r>
      <w:r w:rsidR="0036388D" w:rsidRPr="006B6105">
        <w:t xml:space="preserve"> </w:t>
      </w:r>
      <w:r w:rsidR="00894411" w:rsidRPr="006B6105">
        <w:rPr>
          <w:lang w:eastAsia="ru-RU"/>
        </w:rPr>
        <w:t>Перечень муниципальных услуг разработан постановлением администрации городского округа от 26.12.2019 года</w:t>
      </w:r>
      <w:r w:rsidR="007464C7" w:rsidRPr="006B6105">
        <w:rPr>
          <w:lang w:eastAsia="ru-RU"/>
        </w:rPr>
        <w:t xml:space="preserve"> </w:t>
      </w:r>
      <w:r w:rsidR="00894411" w:rsidRPr="006B6105">
        <w:rPr>
          <w:lang w:eastAsia="ru-RU"/>
        </w:rPr>
        <w:t>№ 715 «Об утверждении перечня муниципальных услуг (работ), оказываемых (выполняемых) муниципальными учреждениями городского округа ЗАТО Свободный в сфере образования» (с изменениями от 28.12.2022 № 752), № 716 «Об утверждении перечня муниципальных услуг (работ), оказываемых (выполняемых) муниципальными учреждениями городского округа ЗАТО Свободный в сфере молодежной политики» (с изменениями от 28.12.2022 № 751).</w:t>
      </w:r>
    </w:p>
    <w:p w:rsidR="000C71A3" w:rsidRPr="006B6105" w:rsidRDefault="00A4423F" w:rsidP="009F67AA">
      <w:pPr>
        <w:rPr>
          <w:rFonts w:eastAsia="Calibri"/>
          <w:lang w:eastAsia="ru-RU"/>
        </w:rPr>
      </w:pPr>
      <w:r w:rsidRPr="006B6105">
        <w:rPr>
          <w:rFonts w:eastAsia="Calibri"/>
          <w:b/>
          <w:lang w:eastAsia="ru-RU"/>
        </w:rPr>
        <w:t>8.</w:t>
      </w:r>
      <w:r w:rsidR="007464C7" w:rsidRPr="006B6105">
        <w:rPr>
          <w:rFonts w:eastAsia="Calibri"/>
          <w:b/>
          <w:lang w:eastAsia="ru-RU"/>
        </w:rPr>
        <w:t>5</w:t>
      </w:r>
      <w:r w:rsidRPr="006B6105">
        <w:rPr>
          <w:rFonts w:eastAsia="Calibri"/>
          <w:b/>
          <w:lang w:eastAsia="ru-RU"/>
        </w:rPr>
        <w:t>.</w:t>
      </w:r>
      <w:r w:rsidRPr="006B6105">
        <w:rPr>
          <w:rFonts w:eastAsia="Calibri"/>
          <w:lang w:eastAsia="ru-RU"/>
        </w:rPr>
        <w:t xml:space="preserve"> </w:t>
      </w:r>
      <w:r w:rsidR="000C71A3" w:rsidRPr="006B6105">
        <w:rPr>
          <w:rFonts w:eastAsia="Calibri"/>
          <w:lang w:eastAsia="ru-RU"/>
        </w:rPr>
        <w:t xml:space="preserve">Согласно пункту 5 Порядка формирования муниципального задания, </w:t>
      </w:r>
      <w:r w:rsidR="000C71A3" w:rsidRPr="006B6105">
        <w:rPr>
          <w:rFonts w:eastAsia="Calibri"/>
          <w:b/>
          <w:lang w:eastAsia="ru-RU"/>
        </w:rPr>
        <w:t>муниципальное задание формируется в процессе составления проекта бюджета</w:t>
      </w:r>
      <w:r w:rsidR="000C71A3" w:rsidRPr="006B6105">
        <w:rPr>
          <w:rFonts w:eastAsia="Calibri"/>
          <w:lang w:eastAsia="ru-RU"/>
        </w:rPr>
        <w:t xml:space="preserve"> городского </w:t>
      </w:r>
      <w:proofErr w:type="gramStart"/>
      <w:r w:rsidR="000C71A3" w:rsidRPr="006B6105">
        <w:rPr>
          <w:rFonts w:eastAsia="Calibri"/>
          <w:lang w:eastAsia="ru-RU"/>
        </w:rPr>
        <w:t>округа</w:t>
      </w:r>
      <w:proofErr w:type="gramEnd"/>
      <w:r w:rsidR="000C71A3" w:rsidRPr="006B6105">
        <w:rPr>
          <w:rFonts w:eastAsia="Calibri"/>
          <w:lang w:eastAsia="ru-RU"/>
        </w:rPr>
        <w:t xml:space="preserve"> ЗАТО Свободный на очередной финансовый год и плановый период и утверждается не позднее 15 рабочих дней со дня доведения до администрации городского округа утвержденных лимитов бюджетных обязательств.</w:t>
      </w:r>
    </w:p>
    <w:p w:rsidR="00A4423F" w:rsidRPr="006B6105" w:rsidRDefault="00A4423F" w:rsidP="009F67AA">
      <w:pPr>
        <w:rPr>
          <w:lang w:eastAsia="ru-RU"/>
        </w:rPr>
      </w:pPr>
      <w:r w:rsidRPr="006B6105">
        <w:rPr>
          <w:rFonts w:eastAsia="Calibri"/>
          <w:lang w:eastAsia="ru-RU"/>
        </w:rPr>
        <w:t xml:space="preserve">Администрации городского округа уведомлением от 25.12.2023 № 66-04-5109 были доведены лимиты бюджетных обязательств на 2024, 2025, 2026 годы. Постановлением администрации от 22.12.2023 № 738 «Об утверждении муниципальных заданий для муниципальных образовательных организаций на 2024 год и плановый период 2025 и 2026 год» до Учреждения доведено </w:t>
      </w:r>
      <w:r w:rsidRPr="006B6105">
        <w:rPr>
          <w:rFonts w:eastAsia="Calibri"/>
          <w:b/>
          <w:lang w:eastAsia="ru-RU"/>
        </w:rPr>
        <w:t xml:space="preserve">муниципальное задание </w:t>
      </w:r>
      <w:r w:rsidRPr="006B6105">
        <w:rPr>
          <w:rFonts w:eastAsia="Calibri"/>
          <w:lang w:eastAsia="ru-RU"/>
        </w:rPr>
        <w:t>на оказание муниципальных услуг</w:t>
      </w:r>
      <w:r w:rsidR="00804578" w:rsidRPr="006B6105">
        <w:rPr>
          <w:rFonts w:eastAsia="Calibri"/>
          <w:lang w:eastAsia="ru-RU"/>
        </w:rPr>
        <w:t xml:space="preserve"> </w:t>
      </w:r>
      <w:r w:rsidRPr="006B6105">
        <w:rPr>
          <w:rFonts w:eastAsia="Calibri"/>
          <w:lang w:eastAsia="ru-RU"/>
        </w:rPr>
        <w:t>(раньше даты доведения лимитов бюджетных обязательств)</w:t>
      </w:r>
      <w:r w:rsidRPr="006B6105">
        <w:rPr>
          <w:rFonts w:eastAsia="Calibri"/>
          <w:b/>
          <w:lang w:eastAsia="ru-RU"/>
        </w:rPr>
        <w:t>:</w:t>
      </w:r>
      <w:r w:rsidRPr="006B6105">
        <w:rPr>
          <w:rFonts w:eastAsia="Calibri"/>
          <w:lang w:eastAsia="ru-RU"/>
        </w:rPr>
        <w:t xml:space="preserve"> реализация дополнительных общеразвивающих программ физкультурно-спортивной направленности, организация отдыха детей и молодежи, проведение тестирования выполнения нормативов испытаний (тестов) комплекса ГТО (согласно Уставу учреждения: реализация Всероссийского </w:t>
      </w:r>
      <w:proofErr w:type="spellStart"/>
      <w:r w:rsidRPr="006B6105">
        <w:rPr>
          <w:rFonts w:eastAsia="Calibri"/>
          <w:lang w:eastAsia="ru-RU"/>
        </w:rPr>
        <w:t>физкультурно</w:t>
      </w:r>
      <w:proofErr w:type="spellEnd"/>
      <w:r w:rsidRPr="006B6105">
        <w:rPr>
          <w:rFonts w:eastAsia="Calibri"/>
          <w:lang w:eastAsia="ru-RU"/>
        </w:rPr>
        <w:t xml:space="preserve"> – спортивного комплекса «Готов к труду и обороне»).</w:t>
      </w:r>
    </w:p>
    <w:p w:rsidR="00BA479B" w:rsidRPr="006B6105" w:rsidRDefault="00BA479B" w:rsidP="009F67AA">
      <w:pPr>
        <w:pStyle w:val="aa"/>
        <w:spacing w:before="0" w:beforeAutospacing="0" w:after="0" w:afterAutospacing="0"/>
        <w:ind w:firstLine="709"/>
        <w:jc w:val="both"/>
        <w:rPr>
          <w:sz w:val="28"/>
          <w:szCs w:val="28"/>
        </w:rPr>
      </w:pPr>
      <w:r w:rsidRPr="006B6105">
        <w:rPr>
          <w:b/>
          <w:sz w:val="28"/>
          <w:szCs w:val="28"/>
        </w:rPr>
        <w:t>8.</w:t>
      </w:r>
      <w:r w:rsidR="007464C7" w:rsidRPr="006B6105">
        <w:rPr>
          <w:b/>
          <w:sz w:val="28"/>
          <w:szCs w:val="28"/>
        </w:rPr>
        <w:t>6</w:t>
      </w:r>
      <w:r w:rsidRPr="006B6105">
        <w:rPr>
          <w:b/>
          <w:sz w:val="28"/>
          <w:szCs w:val="28"/>
        </w:rPr>
        <w:t>.</w:t>
      </w:r>
      <w:r w:rsidRPr="006B6105">
        <w:rPr>
          <w:sz w:val="28"/>
          <w:szCs w:val="28"/>
        </w:rPr>
        <w:t xml:space="preserve"> В нарушение пункта 2, 7 Федерального закона от 12.01.1996 № 7-ФЗ, пункта 2 Порядка формирования муниципального задания в 2024 году для основных видов деятельности </w:t>
      </w:r>
      <w:r w:rsidRPr="006B6105">
        <w:rPr>
          <w:b/>
          <w:sz w:val="28"/>
          <w:szCs w:val="28"/>
        </w:rPr>
        <w:t xml:space="preserve">«организация и проведение </w:t>
      </w:r>
      <w:proofErr w:type="spellStart"/>
      <w:r w:rsidRPr="006B6105">
        <w:rPr>
          <w:b/>
          <w:sz w:val="28"/>
          <w:szCs w:val="28"/>
        </w:rPr>
        <w:t>учебно</w:t>
      </w:r>
      <w:proofErr w:type="spellEnd"/>
      <w:r w:rsidRPr="006B6105">
        <w:rPr>
          <w:b/>
          <w:sz w:val="28"/>
          <w:szCs w:val="28"/>
        </w:rPr>
        <w:t xml:space="preserve"> – тренировочных занятий и спортивно – массовых мероприятий для формирования сборных команд городского </w:t>
      </w:r>
      <w:proofErr w:type="gramStart"/>
      <w:r w:rsidRPr="006B6105">
        <w:rPr>
          <w:b/>
          <w:sz w:val="28"/>
          <w:szCs w:val="28"/>
        </w:rPr>
        <w:t>округа</w:t>
      </w:r>
      <w:proofErr w:type="gramEnd"/>
      <w:r w:rsidRPr="006B6105">
        <w:rPr>
          <w:b/>
          <w:sz w:val="28"/>
          <w:szCs w:val="28"/>
        </w:rPr>
        <w:t xml:space="preserve"> ЗАТО Свободный</w:t>
      </w:r>
      <w:r w:rsidRPr="006B6105">
        <w:rPr>
          <w:sz w:val="28"/>
          <w:szCs w:val="28"/>
        </w:rPr>
        <w:t>» показатели муниципального задания не установлены</w:t>
      </w:r>
      <w:r w:rsidRPr="006B6105">
        <w:rPr>
          <w:b/>
          <w:bCs/>
          <w:sz w:val="28"/>
          <w:szCs w:val="28"/>
        </w:rPr>
        <w:t>.</w:t>
      </w:r>
    </w:p>
    <w:p w:rsidR="00D1302F" w:rsidRPr="006B6105" w:rsidRDefault="00D1302F" w:rsidP="009F67AA">
      <w:pPr>
        <w:pStyle w:val="aa"/>
        <w:spacing w:before="0" w:beforeAutospacing="0" w:after="0" w:afterAutospacing="0"/>
        <w:ind w:firstLine="709"/>
        <w:jc w:val="both"/>
        <w:rPr>
          <w:sz w:val="28"/>
          <w:szCs w:val="28"/>
        </w:rPr>
      </w:pPr>
      <w:r w:rsidRPr="006B6105">
        <w:rPr>
          <w:b/>
          <w:sz w:val="28"/>
          <w:szCs w:val="28"/>
        </w:rPr>
        <w:t>8.</w:t>
      </w:r>
      <w:r w:rsidR="007464C7" w:rsidRPr="006B6105">
        <w:rPr>
          <w:b/>
          <w:sz w:val="28"/>
          <w:szCs w:val="28"/>
        </w:rPr>
        <w:t>7</w:t>
      </w:r>
      <w:r w:rsidRPr="006B6105">
        <w:rPr>
          <w:b/>
          <w:sz w:val="28"/>
          <w:szCs w:val="28"/>
        </w:rPr>
        <w:t>.</w:t>
      </w:r>
      <w:r w:rsidRPr="006B6105">
        <w:rPr>
          <w:sz w:val="28"/>
          <w:szCs w:val="28"/>
        </w:rPr>
        <w:t xml:space="preserve"> Согласно пункту 12 Порядка формирования муниципального задания 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 постановлением администрации от 21.12.2023 № 731 «Об утверждении нормативных затрат, связанных с оказанием муниципальными образовательными организациями и учреждением культуры городского округа ЗАТО </w:t>
      </w:r>
      <w:r w:rsidRPr="006B6105">
        <w:rPr>
          <w:sz w:val="28"/>
          <w:szCs w:val="28"/>
        </w:rPr>
        <w:lastRenderedPageBreak/>
        <w:t>Свободный муниципальных услуг, на 2024 год» утверждены нормативные затраты на оказание муниципальных услуг МБУ ДО ДЮСШ.</w:t>
      </w:r>
    </w:p>
    <w:p w:rsidR="00C87537" w:rsidRPr="006B6105" w:rsidRDefault="001F7BBD" w:rsidP="009F67AA">
      <w:pPr>
        <w:tabs>
          <w:tab w:val="left" w:pos="851"/>
        </w:tabs>
        <w:rPr>
          <w:rFonts w:eastAsia="Calibri"/>
        </w:rPr>
      </w:pPr>
      <w:r w:rsidRPr="006B6105">
        <w:rPr>
          <w:rFonts w:eastAsia="Calibri"/>
          <w:b/>
        </w:rPr>
        <w:t>8.</w:t>
      </w:r>
      <w:r w:rsidR="007464C7" w:rsidRPr="006B6105">
        <w:rPr>
          <w:rFonts w:eastAsia="Calibri"/>
          <w:b/>
        </w:rPr>
        <w:t>8</w:t>
      </w:r>
      <w:r w:rsidRPr="006B6105">
        <w:rPr>
          <w:rFonts w:eastAsia="Calibri"/>
          <w:b/>
        </w:rPr>
        <w:t>.</w:t>
      </w:r>
      <w:r w:rsidR="00C646B4" w:rsidRPr="006B6105">
        <w:rPr>
          <w:rFonts w:eastAsia="Calibri"/>
        </w:rPr>
        <w:t xml:space="preserve"> </w:t>
      </w:r>
      <w:r w:rsidR="008C5661" w:rsidRPr="006B6105">
        <w:rPr>
          <w:rFonts w:eastAsia="Calibri"/>
        </w:rPr>
        <w:t>Общие требования к определению нормативных затрат на оказание государственных (муниципальных)</w:t>
      </w:r>
      <w:r w:rsidR="006A3EDD" w:rsidRPr="006B6105">
        <w:rPr>
          <w:rFonts w:eastAsia="Calibri"/>
        </w:rPr>
        <w:t xml:space="preserve"> </w:t>
      </w:r>
      <w:r w:rsidR="008C5661" w:rsidRPr="006B6105">
        <w:rPr>
          <w:rFonts w:eastAsia="Calibri"/>
        </w:rPr>
        <w:t>услуг в сфере образования утверждены приказом Министерства просвещения РФ от 22.09.2021 №662 (ред.</w:t>
      </w:r>
      <w:r w:rsidR="006A3EDD" w:rsidRPr="006B6105">
        <w:rPr>
          <w:rFonts w:eastAsia="Calibri"/>
        </w:rPr>
        <w:t xml:space="preserve"> </w:t>
      </w:r>
      <w:r w:rsidR="008C5661" w:rsidRPr="006B6105">
        <w:rPr>
          <w:rFonts w:eastAsia="Calibri"/>
        </w:rPr>
        <w:t xml:space="preserve">от 15.09.2022) </w:t>
      </w:r>
      <w:r w:rsidR="00C87537" w:rsidRPr="006B6105">
        <w:rPr>
          <w:rFonts w:eastAsia="Calibri"/>
        </w:rPr>
        <w:t>Проверкой соблюдения порядка формирования нормативных затрат и финансового обеспечения выполнения муниципального задания в МБУ ДО ДЮСШ установлено следующее.</w:t>
      </w:r>
    </w:p>
    <w:p w:rsidR="00C87537" w:rsidRPr="006B6105" w:rsidRDefault="00C87537" w:rsidP="009F67AA">
      <w:pPr>
        <w:rPr>
          <w:rFonts w:eastAsia="Calibri"/>
          <w:lang w:eastAsia="ru-RU"/>
        </w:rPr>
      </w:pPr>
      <w:r w:rsidRPr="006B6105">
        <w:rPr>
          <w:rFonts w:eastAsia="Calibri"/>
          <w:lang w:eastAsia="ru-RU"/>
        </w:rPr>
        <w:t xml:space="preserve">Нормативные затраты на 2024 год утверждены для МБУ ДО ДЮСШ на основании постановления администрации городского округа от 21.12.2023 № 731 </w:t>
      </w:r>
      <w:r w:rsidRPr="006B6105">
        <w:rPr>
          <w:rFonts w:eastAsia="Calibri"/>
          <w:b/>
          <w:lang w:eastAsia="ru-RU"/>
        </w:rPr>
        <w:t>(изм. от 28.12.2024 № 708)</w:t>
      </w:r>
      <w:r w:rsidRPr="006B6105">
        <w:rPr>
          <w:rFonts w:eastAsia="Calibri"/>
          <w:lang w:eastAsia="ru-RU"/>
        </w:rPr>
        <w:t>, в соответствие с которым:</w:t>
      </w:r>
    </w:p>
    <w:p w:rsidR="00C87537" w:rsidRPr="006B6105" w:rsidRDefault="00C87537" w:rsidP="009F67AA">
      <w:pPr>
        <w:rPr>
          <w:rFonts w:eastAsia="Calibri"/>
          <w:lang w:eastAsia="ru-RU"/>
        </w:rPr>
      </w:pPr>
      <w:r w:rsidRPr="006B6105">
        <w:rPr>
          <w:rFonts w:eastAsia="Calibri"/>
          <w:lang w:eastAsia="ru-RU"/>
        </w:rPr>
        <w:t>- общие затраты на оказание муниципальной услуги «Реализация дополнительных общеразвивающих программ (804200О.99.</w:t>
      </w:r>
      <w:proofErr w:type="gramStart"/>
      <w:r w:rsidRPr="006B6105">
        <w:rPr>
          <w:rFonts w:eastAsia="Calibri"/>
          <w:lang w:eastAsia="ru-RU"/>
        </w:rPr>
        <w:t>0.ББ</w:t>
      </w:r>
      <w:proofErr w:type="gramEnd"/>
      <w:r w:rsidRPr="006B6105">
        <w:rPr>
          <w:rFonts w:eastAsia="Calibri"/>
          <w:lang w:eastAsia="ru-RU"/>
        </w:rPr>
        <w:t>52АЕ52000)» составили 24 691,10 тыс. рублей;</w:t>
      </w:r>
    </w:p>
    <w:p w:rsidR="00C87537" w:rsidRPr="006B6105" w:rsidRDefault="00C87537" w:rsidP="009F67AA">
      <w:pPr>
        <w:rPr>
          <w:color w:val="000000"/>
          <w:lang w:eastAsia="ru-RU"/>
        </w:rPr>
      </w:pPr>
      <w:r w:rsidRPr="006B6105">
        <w:rPr>
          <w:rFonts w:eastAsia="Calibri"/>
          <w:lang w:eastAsia="ru-RU"/>
        </w:rPr>
        <w:t>- общие затраты на оказание муниципальной услуги «</w:t>
      </w:r>
      <w:r w:rsidRPr="006B6105">
        <w:rPr>
          <w:color w:val="000000"/>
          <w:lang w:eastAsia="ru-RU"/>
        </w:rPr>
        <w:t>Организация отдыха и оздоровления детей и молодежи (920700О.99.</w:t>
      </w:r>
      <w:proofErr w:type="gramStart"/>
      <w:r w:rsidRPr="006B6105">
        <w:rPr>
          <w:color w:val="000000"/>
          <w:lang w:eastAsia="ru-RU"/>
        </w:rPr>
        <w:t>0.А</w:t>
      </w:r>
      <w:proofErr w:type="gramEnd"/>
      <w:r w:rsidRPr="006B6105">
        <w:rPr>
          <w:color w:val="000000"/>
          <w:lang w:eastAsia="ru-RU"/>
        </w:rPr>
        <w:t>322АА00001)» составили 43,93 тыс. рублей;</w:t>
      </w:r>
    </w:p>
    <w:p w:rsidR="00C87537" w:rsidRPr="006B6105" w:rsidRDefault="00C87537" w:rsidP="009F67AA">
      <w:pPr>
        <w:rPr>
          <w:color w:val="000000"/>
          <w:lang w:eastAsia="ru-RU"/>
        </w:rPr>
      </w:pPr>
      <w:r w:rsidRPr="006B6105">
        <w:rPr>
          <w:color w:val="000000"/>
          <w:lang w:eastAsia="ru-RU"/>
        </w:rPr>
        <w:t xml:space="preserve">- затраты на единицу муниципальной услуги </w:t>
      </w:r>
      <w:r w:rsidRPr="006B6105">
        <w:rPr>
          <w:rFonts w:eastAsia="Calibri"/>
          <w:lang w:eastAsia="ru-RU"/>
        </w:rPr>
        <w:t>«</w:t>
      </w:r>
      <w:r w:rsidRPr="006B6105">
        <w:rPr>
          <w:color w:val="000000"/>
          <w:lang w:eastAsia="ru-RU"/>
        </w:rPr>
        <w:t>Реализация дополнительных общеразвивающих программ (804200О.99.</w:t>
      </w:r>
      <w:proofErr w:type="gramStart"/>
      <w:r w:rsidRPr="006B6105">
        <w:rPr>
          <w:color w:val="000000"/>
          <w:lang w:eastAsia="ru-RU"/>
        </w:rPr>
        <w:t>0.ББ</w:t>
      </w:r>
      <w:proofErr w:type="gramEnd"/>
      <w:r w:rsidRPr="006B6105">
        <w:rPr>
          <w:color w:val="000000"/>
          <w:lang w:eastAsia="ru-RU"/>
        </w:rPr>
        <w:t>52АЕ52000)</w:t>
      </w:r>
      <w:r w:rsidRPr="006B6105">
        <w:rPr>
          <w:rFonts w:eastAsia="Calibri"/>
          <w:lang w:eastAsia="ru-RU"/>
        </w:rPr>
        <w:t>»</w:t>
      </w:r>
      <w:r w:rsidRPr="006B6105">
        <w:rPr>
          <w:color w:val="000000"/>
          <w:lang w:eastAsia="ru-RU"/>
        </w:rPr>
        <w:t xml:space="preserve"> 0,24 тыс. рублей;</w:t>
      </w:r>
    </w:p>
    <w:p w:rsidR="00C87537" w:rsidRPr="006B6105" w:rsidRDefault="00C87537" w:rsidP="009F67AA">
      <w:pPr>
        <w:rPr>
          <w:color w:val="000000"/>
          <w:lang w:eastAsia="ru-RU"/>
        </w:rPr>
      </w:pPr>
      <w:r w:rsidRPr="006B6105">
        <w:rPr>
          <w:rFonts w:eastAsia="Calibri"/>
          <w:lang w:eastAsia="ru-RU"/>
        </w:rPr>
        <w:t>- затраты на оказание муниципальной услуги «</w:t>
      </w:r>
      <w:r w:rsidRPr="006B6105">
        <w:rPr>
          <w:color w:val="000000"/>
          <w:lang w:eastAsia="ru-RU"/>
        </w:rPr>
        <w:t>Организация отдыха и оздоровления детей и молодежи (920700О.99.</w:t>
      </w:r>
      <w:proofErr w:type="gramStart"/>
      <w:r w:rsidRPr="006B6105">
        <w:rPr>
          <w:color w:val="000000"/>
          <w:lang w:eastAsia="ru-RU"/>
        </w:rPr>
        <w:t>0.А</w:t>
      </w:r>
      <w:proofErr w:type="gramEnd"/>
      <w:r w:rsidRPr="006B6105">
        <w:rPr>
          <w:color w:val="000000"/>
          <w:lang w:eastAsia="ru-RU"/>
        </w:rPr>
        <w:t>322АА00001)» составили 0,88 тыс. рублей.</w:t>
      </w:r>
    </w:p>
    <w:p w:rsidR="003033FB" w:rsidRPr="006B6105" w:rsidRDefault="003033FB" w:rsidP="009F67AA">
      <w:pPr>
        <w:pStyle w:val="aa"/>
        <w:spacing w:before="0" w:beforeAutospacing="0" w:after="0" w:afterAutospacing="0"/>
        <w:ind w:firstLine="709"/>
        <w:jc w:val="both"/>
        <w:rPr>
          <w:sz w:val="28"/>
          <w:szCs w:val="28"/>
        </w:rPr>
      </w:pPr>
      <w:r w:rsidRPr="006B6105">
        <w:rPr>
          <w:b/>
          <w:sz w:val="28"/>
          <w:szCs w:val="28"/>
        </w:rPr>
        <w:t>8.</w:t>
      </w:r>
      <w:r w:rsidR="007464C7" w:rsidRPr="006B6105">
        <w:rPr>
          <w:b/>
          <w:sz w:val="28"/>
          <w:szCs w:val="28"/>
        </w:rPr>
        <w:t>9</w:t>
      </w:r>
      <w:r w:rsidRPr="006B6105">
        <w:rPr>
          <w:b/>
          <w:sz w:val="28"/>
          <w:szCs w:val="28"/>
        </w:rPr>
        <w:t>.</w:t>
      </w:r>
      <w:r w:rsidRPr="006B6105">
        <w:rPr>
          <w:sz w:val="28"/>
          <w:szCs w:val="28"/>
        </w:rPr>
        <w:t xml:space="preserve"> Муниципальное задание размещено на официальном сайте в информационно-телекоммуникационной сети "Интернет" (далее - сеть Интернет) по размещению информации о государственных и муниципальных учреждениях (</w:t>
      </w:r>
      <w:hyperlink r:id="rId9" w:history="1">
        <w:r w:rsidRPr="006B6105">
          <w:rPr>
            <w:sz w:val="28"/>
            <w:szCs w:val="28"/>
            <w:u w:val="single"/>
          </w:rPr>
          <w:t>www.bus.gov.ru</w:t>
        </w:r>
      </w:hyperlink>
      <w:r w:rsidRPr="006B6105">
        <w:rPr>
          <w:sz w:val="28"/>
          <w:szCs w:val="28"/>
        </w:rPr>
        <w:t>).</w:t>
      </w:r>
    </w:p>
    <w:p w:rsidR="003033FB" w:rsidRPr="006B6105" w:rsidRDefault="003033FB" w:rsidP="009F67AA">
      <w:pPr>
        <w:contextualSpacing/>
        <w:rPr>
          <w:lang w:eastAsia="ru-RU"/>
        </w:rPr>
      </w:pPr>
      <w:r w:rsidRPr="006B6105">
        <w:rPr>
          <w:lang w:eastAsia="ru-RU"/>
        </w:rPr>
        <w:t>Муниципальным заданием для МБУ ДО ДЮСШ на 2024 год для муниципальной услуги – реализация дополнительных общеразвивающих программ физкультурно-спортивной направленности утверждены следующие объемные показатели: 103 286 человеко-часов из расчета количества рабочих недель, нагрузки в часах и количества обучающихся. В соответствии с представленным отчетом об исполнении муниципального задания фактическое исполнение составило 104 812 человеко-часов, больше планового показателя на 1526 человеко-часов.</w:t>
      </w:r>
    </w:p>
    <w:p w:rsidR="00B56B2E" w:rsidRPr="006B6105" w:rsidRDefault="00B56B2E" w:rsidP="009F67AA">
      <w:pPr>
        <w:pStyle w:val="10"/>
        <w:spacing w:after="0" w:line="240" w:lineRule="auto"/>
        <w:ind w:left="0" w:firstLine="709"/>
        <w:jc w:val="both"/>
        <w:rPr>
          <w:rFonts w:ascii="Times New Roman" w:hAnsi="Times New Roman"/>
          <w:sz w:val="28"/>
          <w:szCs w:val="28"/>
        </w:rPr>
      </w:pPr>
      <w:r w:rsidRPr="006B6105">
        <w:rPr>
          <w:rFonts w:ascii="Times New Roman" w:eastAsia="Calibri" w:hAnsi="Times New Roman"/>
          <w:b/>
          <w:sz w:val="28"/>
          <w:szCs w:val="28"/>
        </w:rPr>
        <w:t>8.</w:t>
      </w:r>
      <w:r w:rsidR="007464C7" w:rsidRPr="006B6105">
        <w:rPr>
          <w:rFonts w:ascii="Times New Roman" w:eastAsia="Calibri" w:hAnsi="Times New Roman"/>
          <w:b/>
          <w:sz w:val="28"/>
          <w:szCs w:val="28"/>
        </w:rPr>
        <w:t>10.</w:t>
      </w:r>
      <w:r w:rsidRPr="006B6105">
        <w:rPr>
          <w:rFonts w:ascii="Times New Roman" w:hAnsi="Times New Roman"/>
          <w:sz w:val="28"/>
          <w:szCs w:val="28"/>
        </w:rPr>
        <w:t xml:space="preserve"> По муниципальной услуге «Организация отдыха детей и молодежи» запланирован отдых 50 детей. Фактически число детей, охваченных организованным отдыхом, составило 45 человек или 90% от плана. В соответствии с пунктом 3 Порядка формирования муниципального задания максимально допустимое (возможное) отклонение от установленных показателей объема и (или) качества муниципальной услуги, в пределах которых муниципальное задание считается выполненным, не может превышать 5%. Показатель по муниципальной услуге «Организация отдыха детей и молодежи» не выполнен. Отклонение, превышающее допустимое (возможное) значение составило 2 человека в меньшую сторону.</w:t>
      </w:r>
    </w:p>
    <w:p w:rsidR="00374AA7" w:rsidRPr="006B6105" w:rsidRDefault="00374AA7" w:rsidP="009F67AA">
      <w:pPr>
        <w:rPr>
          <w:rFonts w:eastAsia="Calibri"/>
          <w:lang w:eastAsia="ru-RU"/>
        </w:rPr>
      </w:pPr>
      <w:r w:rsidRPr="006B6105">
        <w:rPr>
          <w:rFonts w:eastAsia="Calibri"/>
          <w:b/>
          <w:lang w:eastAsia="ru-RU"/>
        </w:rPr>
        <w:t>8.1</w:t>
      </w:r>
      <w:r w:rsidR="007464C7" w:rsidRPr="006B6105">
        <w:rPr>
          <w:rFonts w:eastAsia="Calibri"/>
          <w:b/>
          <w:lang w:eastAsia="ru-RU"/>
        </w:rPr>
        <w:t>1</w:t>
      </w:r>
      <w:r w:rsidRPr="006B6105">
        <w:rPr>
          <w:rFonts w:eastAsia="Calibri"/>
          <w:b/>
          <w:lang w:eastAsia="ru-RU"/>
        </w:rPr>
        <w:t>.</w:t>
      </w:r>
      <w:r w:rsidRPr="006B6105">
        <w:rPr>
          <w:rFonts w:eastAsia="Calibri"/>
          <w:lang w:eastAsia="ru-RU"/>
        </w:rPr>
        <w:t xml:space="preserve"> В соответствии с </w:t>
      </w:r>
      <w:hyperlink r:id="rId10" w:history="1">
        <w:r w:rsidRPr="006B6105">
          <w:rPr>
            <w:rFonts w:eastAsia="Calibri"/>
            <w:lang w:eastAsia="ru-RU"/>
          </w:rPr>
          <w:t>пунктом 7</w:t>
        </w:r>
      </w:hyperlink>
      <w:r w:rsidRPr="006B6105">
        <w:rPr>
          <w:rFonts w:eastAsia="Calibri"/>
          <w:lang w:eastAsia="ru-RU"/>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 86н, согласно которому учреждение формирует и </w:t>
      </w:r>
      <w:r w:rsidRPr="006B6105">
        <w:rPr>
          <w:rFonts w:eastAsia="Calibri"/>
          <w:lang w:eastAsia="ru-RU"/>
        </w:rPr>
        <w:lastRenderedPageBreak/>
        <w:t>предоставляет через официальный сайт информацию в электронном структурированном виде, в которую включаются показатели согласно приложения, МБУ ДО ДЮСШ разместило отчет о выполнении муниципального задания за 2024 год. На бумажном носителе МБУ ДО ДЮСШ представило отчет в администрацию 09 января 2025 года.</w:t>
      </w:r>
    </w:p>
    <w:p w:rsidR="00374AA7" w:rsidRPr="006B6105" w:rsidRDefault="00374AA7" w:rsidP="009F67AA">
      <w:pPr>
        <w:rPr>
          <w:rFonts w:eastAsia="Calibri"/>
          <w:lang w:eastAsia="ru-RU"/>
        </w:rPr>
      </w:pPr>
      <w:r w:rsidRPr="006B6105">
        <w:rPr>
          <w:rFonts w:eastAsia="Calibri"/>
          <w:b/>
          <w:lang w:eastAsia="ru-RU"/>
        </w:rPr>
        <w:t>8.1</w:t>
      </w:r>
      <w:r w:rsidR="007464C7" w:rsidRPr="006B6105">
        <w:rPr>
          <w:rFonts w:eastAsia="Calibri"/>
          <w:b/>
          <w:lang w:eastAsia="ru-RU"/>
        </w:rPr>
        <w:t>2</w:t>
      </w:r>
      <w:r w:rsidRPr="006B6105">
        <w:rPr>
          <w:rFonts w:eastAsia="Calibri"/>
          <w:b/>
          <w:lang w:eastAsia="ru-RU"/>
        </w:rPr>
        <w:t>.</w:t>
      </w:r>
      <w:r w:rsidRPr="006B6105">
        <w:rPr>
          <w:rFonts w:eastAsia="Calibri"/>
          <w:lang w:eastAsia="ru-RU"/>
        </w:rPr>
        <w:t xml:space="preserve"> Между администрацией и МБУ ДО ДЮСШ заключено Соглашение от 09.01.2024 № 4 о предоставлении субсидии из бюджета городского </w:t>
      </w:r>
      <w:proofErr w:type="gramStart"/>
      <w:r w:rsidRPr="006B6105">
        <w:rPr>
          <w:rFonts w:eastAsia="Calibri"/>
          <w:lang w:eastAsia="ru-RU"/>
        </w:rPr>
        <w:t>округа</w:t>
      </w:r>
      <w:proofErr w:type="gramEnd"/>
      <w:r w:rsidRPr="006B6105">
        <w:rPr>
          <w:rFonts w:eastAsia="Calibri"/>
          <w:lang w:eastAsia="ru-RU"/>
        </w:rPr>
        <w:t xml:space="preserve"> ЗАТО Свободный на финансовое обеспечение выполнения муниципального задания на оказание муниципальных услуг (выполнение работ) в 2024 году/2025-2026 годах (далее по тексту Соглашение от 09.01.2024 № 4). Общий объем субсидии в соответствии с данным документом составил </w:t>
      </w:r>
      <w:r w:rsidRPr="006B6105">
        <w:rPr>
          <w:rFonts w:eastAsia="Calibri"/>
          <w:b/>
          <w:lang w:eastAsia="ru-RU"/>
        </w:rPr>
        <w:t>23 790,75 тыс. рублей (план)</w:t>
      </w:r>
      <w:r w:rsidRPr="006B6105">
        <w:rPr>
          <w:rFonts w:eastAsia="Calibri"/>
          <w:lang w:eastAsia="ru-RU"/>
        </w:rPr>
        <w:t>:</w:t>
      </w:r>
    </w:p>
    <w:p w:rsidR="00374AA7" w:rsidRPr="006B6105" w:rsidRDefault="00374AA7" w:rsidP="009F67AA">
      <w:pPr>
        <w:rPr>
          <w:rFonts w:eastAsia="Calibri"/>
          <w:lang w:eastAsia="ru-RU"/>
        </w:rPr>
      </w:pPr>
      <w:r w:rsidRPr="006B6105">
        <w:rPr>
          <w:rFonts w:eastAsia="Calibri"/>
          <w:lang w:eastAsia="ru-RU"/>
        </w:rPr>
        <w:t>- реализация дополнительных общеразвивающих программ физкультурно-спортивной направленности - 23 669,3 тыс. руб.;</w:t>
      </w:r>
    </w:p>
    <w:p w:rsidR="00374AA7" w:rsidRPr="006B6105" w:rsidRDefault="00374AA7" w:rsidP="009F67AA">
      <w:pPr>
        <w:rPr>
          <w:rFonts w:eastAsia="Calibri"/>
          <w:lang w:eastAsia="ru-RU"/>
        </w:rPr>
      </w:pPr>
      <w:r w:rsidRPr="006B6105">
        <w:rPr>
          <w:rFonts w:eastAsia="Calibri"/>
          <w:lang w:eastAsia="ru-RU"/>
        </w:rPr>
        <w:t>- организация отдыха детей и молодежи - 121,75 тыс. руб.</w:t>
      </w:r>
    </w:p>
    <w:p w:rsidR="00374AA7" w:rsidRPr="006B6105" w:rsidRDefault="00374AA7" w:rsidP="009F67AA">
      <w:pPr>
        <w:rPr>
          <w:rFonts w:eastAsia="Calibri"/>
          <w:lang w:eastAsia="ru-RU"/>
        </w:rPr>
      </w:pPr>
      <w:r w:rsidRPr="006B6105">
        <w:rPr>
          <w:rFonts w:eastAsia="Calibri"/>
          <w:lang w:eastAsia="ru-RU"/>
        </w:rPr>
        <w:t xml:space="preserve">Дополнительным соглашением №1 от 26.09.2024г. в связи с индексацией заработной платы с 01.10.2024г. общий объем субсидии составил </w:t>
      </w:r>
      <w:r w:rsidRPr="006B6105">
        <w:rPr>
          <w:rFonts w:eastAsia="Calibri"/>
          <w:b/>
          <w:lang w:eastAsia="ru-RU"/>
        </w:rPr>
        <w:t>24 812,85</w:t>
      </w:r>
      <w:r w:rsidRPr="006B6105">
        <w:rPr>
          <w:rFonts w:eastAsia="Calibri"/>
          <w:lang w:eastAsia="ru-RU"/>
        </w:rPr>
        <w:t xml:space="preserve"> тыс. руб.:</w:t>
      </w:r>
    </w:p>
    <w:p w:rsidR="00374AA7" w:rsidRPr="006B6105" w:rsidRDefault="00374AA7" w:rsidP="009F67AA">
      <w:pPr>
        <w:rPr>
          <w:rFonts w:eastAsia="Calibri"/>
          <w:lang w:eastAsia="ru-RU"/>
        </w:rPr>
      </w:pPr>
      <w:r w:rsidRPr="006B6105">
        <w:rPr>
          <w:rFonts w:eastAsia="Calibri"/>
          <w:lang w:eastAsia="ru-RU"/>
        </w:rPr>
        <w:t>- по БК 901 1101 1240320424 реализация дополнительных общеразвивающих программ физкультурно-спортивной направленности - 24 352,1 тыс. руб.;</w:t>
      </w:r>
    </w:p>
    <w:p w:rsidR="00374AA7" w:rsidRPr="006B6105" w:rsidRDefault="00374AA7" w:rsidP="009F67AA">
      <w:pPr>
        <w:rPr>
          <w:rFonts w:eastAsia="Calibri"/>
          <w:lang w:eastAsia="ru-RU"/>
        </w:rPr>
      </w:pPr>
      <w:r w:rsidRPr="006B6105">
        <w:rPr>
          <w:rFonts w:eastAsia="Calibri"/>
          <w:lang w:eastAsia="ru-RU"/>
        </w:rPr>
        <w:t>по БК 901 1101 1240340600 на индексацию заработной платы сотрудников- 339,0 тыс. руб.;</w:t>
      </w:r>
    </w:p>
    <w:p w:rsidR="00374AA7" w:rsidRPr="006B6105" w:rsidRDefault="00374AA7" w:rsidP="009F67AA">
      <w:pPr>
        <w:rPr>
          <w:rFonts w:eastAsia="Calibri"/>
          <w:lang w:eastAsia="ru-RU"/>
        </w:rPr>
      </w:pPr>
      <w:r w:rsidRPr="006B6105">
        <w:rPr>
          <w:rFonts w:eastAsia="Calibri"/>
          <w:lang w:eastAsia="ru-RU"/>
        </w:rPr>
        <w:t>по БК 901070912405</w:t>
      </w:r>
      <w:r w:rsidRPr="006B6105">
        <w:rPr>
          <w:rFonts w:eastAsia="Calibri"/>
          <w:lang w:val="en-US" w:eastAsia="ru-RU"/>
        </w:rPr>
        <w:t>S</w:t>
      </w:r>
      <w:r w:rsidRPr="006B6105">
        <w:rPr>
          <w:rFonts w:eastAsia="Calibri"/>
          <w:lang w:eastAsia="ru-RU"/>
        </w:rPr>
        <w:t>5600 организация отдыха детей и молодежи – 121,75 тыс. руб.</w:t>
      </w:r>
    </w:p>
    <w:p w:rsidR="00374AA7" w:rsidRPr="006B6105" w:rsidRDefault="00374AA7" w:rsidP="009F67AA">
      <w:pPr>
        <w:rPr>
          <w:rFonts w:eastAsia="Calibri"/>
          <w:lang w:eastAsia="ru-RU"/>
        </w:rPr>
      </w:pPr>
      <w:r w:rsidRPr="006B6105">
        <w:rPr>
          <w:rFonts w:eastAsia="Calibri"/>
          <w:lang w:eastAsia="ru-RU"/>
        </w:rPr>
        <w:t>Дополнительным соглашением №2 от 23.12.2024г. в связи с невыполнением (</w:t>
      </w:r>
      <w:proofErr w:type="spellStart"/>
      <w:r w:rsidRPr="006B6105">
        <w:rPr>
          <w:rFonts w:eastAsia="Calibri"/>
          <w:lang w:eastAsia="ru-RU"/>
        </w:rPr>
        <w:t>недостижением</w:t>
      </w:r>
      <w:proofErr w:type="spellEnd"/>
      <w:r w:rsidRPr="006B6105">
        <w:rPr>
          <w:rFonts w:eastAsia="Calibri"/>
          <w:lang w:eastAsia="ru-RU"/>
        </w:rPr>
        <w:t>) муниципального задания по направлению организация отдыха детей и молодежи</w:t>
      </w:r>
      <w:r w:rsidR="00C646B4" w:rsidRPr="006B6105">
        <w:rPr>
          <w:rFonts w:eastAsia="Calibri"/>
          <w:lang w:eastAsia="ru-RU"/>
        </w:rPr>
        <w:t xml:space="preserve"> общий объем </w:t>
      </w:r>
      <w:r w:rsidRPr="006B6105">
        <w:rPr>
          <w:rFonts w:eastAsia="Calibri"/>
          <w:lang w:eastAsia="ru-RU"/>
        </w:rPr>
        <w:t>субсидия составил</w:t>
      </w:r>
      <w:r w:rsidR="00C646B4" w:rsidRPr="006B6105">
        <w:rPr>
          <w:rFonts w:eastAsia="Calibri"/>
          <w:lang w:eastAsia="ru-RU"/>
        </w:rPr>
        <w:t xml:space="preserve"> </w:t>
      </w:r>
      <w:r w:rsidR="00C646B4" w:rsidRPr="006B6105">
        <w:rPr>
          <w:rFonts w:eastAsia="Calibri"/>
          <w:b/>
          <w:lang w:eastAsia="ru-RU"/>
        </w:rPr>
        <w:t>24 735,03 тыс.</w:t>
      </w:r>
      <w:r w:rsidR="005E5FE6">
        <w:rPr>
          <w:rFonts w:eastAsia="Calibri"/>
          <w:b/>
          <w:lang w:eastAsia="ru-RU"/>
        </w:rPr>
        <w:t xml:space="preserve"> </w:t>
      </w:r>
      <w:r w:rsidR="00C646B4" w:rsidRPr="006B6105">
        <w:rPr>
          <w:rFonts w:eastAsia="Calibri"/>
          <w:b/>
          <w:lang w:eastAsia="ru-RU"/>
        </w:rPr>
        <w:t>руб</w:t>
      </w:r>
      <w:r w:rsidR="00C646B4" w:rsidRPr="006B6105">
        <w:rPr>
          <w:rFonts w:eastAsia="Calibri"/>
          <w:lang w:eastAsia="ru-RU"/>
        </w:rPr>
        <w:t>.</w:t>
      </w:r>
      <w:r w:rsidRPr="006B6105">
        <w:rPr>
          <w:rFonts w:eastAsia="Calibri"/>
          <w:lang w:eastAsia="ru-RU"/>
        </w:rPr>
        <w:t>:</w:t>
      </w:r>
    </w:p>
    <w:p w:rsidR="00374AA7" w:rsidRPr="006B6105" w:rsidRDefault="00374AA7" w:rsidP="009F67AA">
      <w:pPr>
        <w:rPr>
          <w:rFonts w:eastAsia="Calibri"/>
          <w:lang w:eastAsia="ru-RU"/>
        </w:rPr>
      </w:pPr>
      <w:r w:rsidRPr="006B6105">
        <w:rPr>
          <w:rFonts w:eastAsia="Calibri"/>
          <w:lang w:eastAsia="ru-RU"/>
        </w:rPr>
        <w:t>- по БК 901 1101 1240320424 составила реализация дополнительных общеразвивающих программ физкультурно-спортивной направленности - 24 352,1 тыс. руб.;</w:t>
      </w:r>
    </w:p>
    <w:p w:rsidR="00374AA7" w:rsidRPr="006B6105" w:rsidRDefault="004E3BD2" w:rsidP="009F67AA">
      <w:pPr>
        <w:rPr>
          <w:rFonts w:eastAsia="Calibri"/>
          <w:lang w:eastAsia="ru-RU"/>
        </w:rPr>
      </w:pPr>
      <w:r w:rsidRPr="006B6105">
        <w:rPr>
          <w:rFonts w:eastAsia="Calibri"/>
          <w:lang w:eastAsia="ru-RU"/>
        </w:rPr>
        <w:t xml:space="preserve">- </w:t>
      </w:r>
      <w:r w:rsidR="00374AA7" w:rsidRPr="006B6105">
        <w:rPr>
          <w:rFonts w:eastAsia="Calibri"/>
          <w:lang w:eastAsia="ru-RU"/>
        </w:rPr>
        <w:t>по БК 901 1101 1240340600 на индексацию заработной платы сотрудников- 339,0 тыс. руб.;</w:t>
      </w:r>
    </w:p>
    <w:p w:rsidR="00374AA7" w:rsidRPr="006B6105" w:rsidRDefault="004E3BD2" w:rsidP="009F67AA">
      <w:pPr>
        <w:rPr>
          <w:rFonts w:eastAsia="Calibri"/>
          <w:lang w:eastAsia="ru-RU"/>
        </w:rPr>
      </w:pPr>
      <w:r w:rsidRPr="006B6105">
        <w:rPr>
          <w:rFonts w:eastAsia="Calibri"/>
          <w:lang w:eastAsia="ru-RU"/>
        </w:rPr>
        <w:t xml:space="preserve">- </w:t>
      </w:r>
      <w:r w:rsidR="00374AA7" w:rsidRPr="006B6105">
        <w:rPr>
          <w:rFonts w:eastAsia="Calibri"/>
          <w:lang w:eastAsia="ru-RU"/>
        </w:rPr>
        <w:t>по БК 901070912405S5600 организация отдыха детей и молодежи – 43,93 тыс. руб. (уменьшение на 77,82 тыс. руб.).</w:t>
      </w:r>
    </w:p>
    <w:p w:rsidR="004D55A0" w:rsidRPr="006B6105" w:rsidRDefault="007464C7" w:rsidP="009F67AA">
      <w:pPr>
        <w:autoSpaceDE w:val="0"/>
        <w:autoSpaceDN w:val="0"/>
        <w:adjustRightInd w:val="0"/>
        <w:rPr>
          <w:rFonts w:eastAsia="Calibri"/>
          <w:iCs/>
          <w:lang w:eastAsia="ru-RU"/>
        </w:rPr>
      </w:pPr>
      <w:r w:rsidRPr="006B6105">
        <w:rPr>
          <w:rFonts w:eastAsia="Calibri"/>
          <w:b/>
          <w:lang w:eastAsia="ru-RU"/>
        </w:rPr>
        <w:t>8.13</w:t>
      </w:r>
      <w:r w:rsidR="004D55A0" w:rsidRPr="006B6105">
        <w:rPr>
          <w:rFonts w:eastAsia="Calibri"/>
          <w:b/>
          <w:lang w:eastAsia="ru-RU"/>
        </w:rPr>
        <w:t>.</w:t>
      </w:r>
      <w:r w:rsidR="004D55A0" w:rsidRPr="006B6105">
        <w:rPr>
          <w:rFonts w:eastAsia="Calibri"/>
          <w:lang w:eastAsia="ru-RU"/>
        </w:rPr>
        <w:t xml:space="preserve"> Фактические </w:t>
      </w:r>
      <w:r w:rsidR="004D55A0" w:rsidRPr="006B6105">
        <w:rPr>
          <w:rFonts w:eastAsia="Calibri"/>
          <w:iCs/>
          <w:lang w:eastAsia="ru-RU"/>
        </w:rPr>
        <w:t xml:space="preserve">расходы за 2024 год на выполнение муниципального задания составили </w:t>
      </w:r>
      <w:r w:rsidR="004D55A0" w:rsidRPr="006B6105">
        <w:rPr>
          <w:rFonts w:eastAsia="Calibri"/>
          <w:b/>
          <w:iCs/>
          <w:lang w:eastAsia="ru-RU"/>
        </w:rPr>
        <w:t>24 750,84</w:t>
      </w:r>
      <w:r w:rsidR="004D55A0" w:rsidRPr="006B6105">
        <w:rPr>
          <w:rFonts w:eastAsia="Calibri"/>
          <w:iCs/>
          <w:lang w:eastAsia="ru-RU"/>
        </w:rPr>
        <w:t xml:space="preserve"> тыс. руб. или 99,78 % к годовому плану, на иные цели – 34 934,24 тыс. руб. или 99,78% к годовому плану, собственные доходы – </w:t>
      </w:r>
      <w:r w:rsidR="00804578" w:rsidRPr="006B6105">
        <w:rPr>
          <w:rFonts w:eastAsia="Calibri"/>
          <w:iCs/>
          <w:lang w:eastAsia="ru-RU"/>
        </w:rPr>
        <w:t xml:space="preserve">   </w:t>
      </w:r>
      <w:r w:rsidR="004D55A0" w:rsidRPr="006B6105">
        <w:rPr>
          <w:rFonts w:eastAsia="Calibri"/>
          <w:iCs/>
          <w:lang w:eastAsia="ru-RU"/>
        </w:rPr>
        <w:t>1 343,32 тыс. руб. или 80,17% к годовому плану.</w:t>
      </w:r>
    </w:p>
    <w:p w:rsidR="00135047" w:rsidRPr="006B6105" w:rsidRDefault="00135047" w:rsidP="009F67AA">
      <w:pPr>
        <w:pStyle w:val="Default"/>
        <w:tabs>
          <w:tab w:val="left" w:pos="851"/>
        </w:tabs>
        <w:ind w:firstLine="709"/>
        <w:jc w:val="both"/>
        <w:rPr>
          <w:sz w:val="28"/>
          <w:szCs w:val="28"/>
        </w:rPr>
      </w:pPr>
      <w:r w:rsidRPr="006B6105">
        <w:rPr>
          <w:b/>
          <w:sz w:val="28"/>
          <w:szCs w:val="28"/>
          <w:lang w:eastAsia="ru-RU"/>
        </w:rPr>
        <w:t>8.1</w:t>
      </w:r>
      <w:r w:rsidR="007464C7" w:rsidRPr="006B6105">
        <w:rPr>
          <w:b/>
          <w:sz w:val="28"/>
          <w:szCs w:val="28"/>
          <w:lang w:eastAsia="ru-RU"/>
        </w:rPr>
        <w:t>4</w:t>
      </w:r>
      <w:r w:rsidRPr="006B6105">
        <w:rPr>
          <w:b/>
          <w:sz w:val="28"/>
          <w:szCs w:val="28"/>
          <w:lang w:eastAsia="ru-RU"/>
        </w:rPr>
        <w:t>.</w:t>
      </w:r>
      <w:r w:rsidRPr="006B6105">
        <w:rPr>
          <w:sz w:val="28"/>
          <w:szCs w:val="28"/>
        </w:rPr>
        <w:t xml:space="preserve"> В нарушение пункта 32 Порядка формирования муниципального задания изменение объема субсидий на финансовое обеспечение выполнения муниципального задания осуществлялось 09.01.2024, 23.12.2024, поправки в муниципальное задание не внесены (объем муниципальной услуги «Организация отдыха детей и молодежи (920700О.99.0.АЗ22АА00001)» составил 45 чел., показатель в муниципальном задании остался 50 чел.), а в нормативные затраты  внесены с нарушением сроков, позднее 20 декабря текущего года, изменения внесены 28.12.2024 года.</w:t>
      </w:r>
    </w:p>
    <w:p w:rsidR="00135047" w:rsidRPr="006B6105" w:rsidRDefault="00135047" w:rsidP="009F67AA">
      <w:pPr>
        <w:rPr>
          <w:rFonts w:eastAsia="Calibri"/>
          <w:lang w:eastAsia="ru-RU"/>
        </w:rPr>
      </w:pPr>
      <w:r w:rsidRPr="006B6105">
        <w:rPr>
          <w:rFonts w:eastAsia="Calibri"/>
          <w:b/>
          <w:lang w:eastAsia="ru-RU"/>
        </w:rPr>
        <w:lastRenderedPageBreak/>
        <w:t>8.1</w:t>
      </w:r>
      <w:r w:rsidR="007464C7" w:rsidRPr="006B6105">
        <w:rPr>
          <w:rFonts w:eastAsia="Calibri"/>
          <w:b/>
          <w:lang w:eastAsia="ru-RU"/>
        </w:rPr>
        <w:t>5</w:t>
      </w:r>
      <w:r w:rsidRPr="006B6105">
        <w:rPr>
          <w:rFonts w:eastAsia="Calibri"/>
          <w:b/>
          <w:lang w:eastAsia="ru-RU"/>
        </w:rPr>
        <w:t>. В соответствии с пунктом 5 статьей 69.2 БК и пунктом 41 Порядка формирования муниципального задания</w:t>
      </w:r>
      <w:r w:rsidRPr="006B6105">
        <w:rPr>
          <w:rFonts w:eastAsia="Calibri"/>
          <w:lang w:eastAsia="ru-RU"/>
        </w:rPr>
        <w:t xml:space="preserve">, утвержденного </w:t>
      </w:r>
      <w:hyperlink r:id="rId11" w:history="1">
        <w:r w:rsidRPr="006B6105">
          <w:rPr>
            <w:rFonts w:eastAsia="Calibri"/>
            <w:lang w:eastAsia="ru-RU"/>
          </w:rPr>
          <w:t>постановлением</w:t>
        </w:r>
      </w:hyperlink>
      <w:r w:rsidRPr="006B6105">
        <w:rPr>
          <w:rFonts w:eastAsia="Calibri"/>
          <w:lang w:eastAsia="ru-RU"/>
        </w:rPr>
        <w:t xml:space="preserve"> администрации городского округа от 19.12.2023 № 717, </w:t>
      </w:r>
      <w:r w:rsidRPr="006B6105">
        <w:rPr>
          <w:rFonts w:eastAsia="Calibri"/>
          <w:b/>
          <w:lang w:eastAsia="ru-RU"/>
        </w:rPr>
        <w:t>мониторинг и контроль за выполнением муниципального задания</w:t>
      </w:r>
      <w:r w:rsidRPr="006B6105">
        <w:rPr>
          <w:rFonts w:eastAsia="Calibri"/>
          <w:lang w:eastAsia="ru-RU"/>
        </w:rPr>
        <w:t xml:space="preserve"> бюджетными учреждениями осуществляет администрация.</w:t>
      </w:r>
    </w:p>
    <w:p w:rsidR="0038001E" w:rsidRPr="006B6105" w:rsidRDefault="007464C7" w:rsidP="009F67AA">
      <w:pPr>
        <w:shd w:val="clear" w:color="auto" w:fill="FFFFFF"/>
        <w:rPr>
          <w:rFonts w:eastAsia="Calibri"/>
          <w:lang w:eastAsia="ru-RU"/>
        </w:rPr>
      </w:pPr>
      <w:r w:rsidRPr="006B6105">
        <w:rPr>
          <w:rFonts w:eastAsia="Calibri"/>
          <w:b/>
          <w:lang w:eastAsia="ru-RU"/>
        </w:rPr>
        <w:t>8.16</w:t>
      </w:r>
      <w:r w:rsidR="0016605B" w:rsidRPr="006B6105">
        <w:rPr>
          <w:rFonts w:eastAsia="Calibri"/>
          <w:b/>
          <w:lang w:eastAsia="ru-RU"/>
        </w:rPr>
        <w:t>.</w:t>
      </w:r>
      <w:r w:rsidR="00F53250" w:rsidRPr="006B6105">
        <w:rPr>
          <w:rFonts w:eastAsia="Calibri"/>
          <w:b/>
          <w:lang w:eastAsia="ru-RU"/>
        </w:rPr>
        <w:t xml:space="preserve"> </w:t>
      </w:r>
      <w:r w:rsidR="00F53250" w:rsidRPr="006B6105">
        <w:rPr>
          <w:rFonts w:eastAsia="Calibri"/>
          <w:lang w:eastAsia="ru-RU"/>
        </w:rPr>
        <w:t>Финансирование на оплату труда в МБУ ДО ДЮСШ в 2024 году осуществлялось за счет средств местного бюджета</w:t>
      </w:r>
      <w:r w:rsidR="00F53250" w:rsidRPr="006B6105">
        <w:rPr>
          <w:rFonts w:eastAsia="Calibri"/>
          <w:b/>
          <w:lang w:eastAsia="ru-RU"/>
        </w:rPr>
        <w:t>.</w:t>
      </w:r>
      <w:r w:rsidR="00F53250" w:rsidRPr="006B6105">
        <w:rPr>
          <w:rFonts w:eastAsia="Calibri"/>
          <w:lang w:eastAsia="ru-RU"/>
        </w:rPr>
        <w:t xml:space="preserve"> </w:t>
      </w:r>
      <w:r w:rsidR="0038001E" w:rsidRPr="006B6105">
        <w:rPr>
          <w:rFonts w:eastAsia="Calibri"/>
          <w:lang w:eastAsia="ru-RU"/>
        </w:rPr>
        <w:t>В соответствии с пунктом 4 Примерного положения, штатное расписание на 2024 год согласовывалось с главным распорядителем бюджетных средств в пределах утвержденного на соответствующий финансовый год фонда оплаты труда.</w:t>
      </w:r>
    </w:p>
    <w:p w:rsidR="0038001E" w:rsidRPr="006B6105" w:rsidRDefault="0038001E" w:rsidP="009F67AA">
      <w:pPr>
        <w:pStyle w:val="ConsPlusTitle"/>
        <w:ind w:firstLine="709"/>
        <w:jc w:val="both"/>
        <w:rPr>
          <w:rFonts w:ascii="Times New Roman" w:hAnsi="Times New Roman" w:cs="Times New Roman"/>
          <w:b w:val="0"/>
          <w:sz w:val="28"/>
          <w:szCs w:val="28"/>
        </w:rPr>
      </w:pPr>
      <w:r w:rsidRPr="006B6105">
        <w:rPr>
          <w:rFonts w:ascii="Times New Roman" w:hAnsi="Times New Roman" w:cs="Times New Roman"/>
          <w:sz w:val="28"/>
          <w:szCs w:val="28"/>
        </w:rPr>
        <w:t>8.1</w:t>
      </w:r>
      <w:r w:rsidR="007464C7" w:rsidRPr="006B6105">
        <w:rPr>
          <w:rFonts w:ascii="Times New Roman" w:hAnsi="Times New Roman" w:cs="Times New Roman"/>
          <w:sz w:val="28"/>
          <w:szCs w:val="28"/>
        </w:rPr>
        <w:t>7</w:t>
      </w:r>
      <w:r w:rsidRPr="006B6105">
        <w:rPr>
          <w:rFonts w:ascii="Times New Roman" w:hAnsi="Times New Roman" w:cs="Times New Roman"/>
          <w:sz w:val="28"/>
          <w:szCs w:val="28"/>
        </w:rPr>
        <w:t>.</w:t>
      </w:r>
      <w:r w:rsidRPr="006B6105">
        <w:rPr>
          <w:rFonts w:ascii="Times New Roman" w:hAnsi="Times New Roman" w:cs="Times New Roman"/>
          <w:b w:val="0"/>
          <w:sz w:val="28"/>
          <w:szCs w:val="28"/>
        </w:rPr>
        <w:t xml:space="preserve"> </w:t>
      </w:r>
      <w:r w:rsidR="007A5239" w:rsidRPr="006B6105">
        <w:rPr>
          <w:rFonts w:ascii="Times New Roman" w:hAnsi="Times New Roman" w:cs="Times New Roman"/>
          <w:b w:val="0"/>
          <w:sz w:val="28"/>
          <w:szCs w:val="28"/>
          <w:shd w:val="clear" w:color="auto" w:fill="FFFFFF"/>
        </w:rPr>
        <w:t>При проверке з</w:t>
      </w:r>
      <w:r w:rsidR="007A5239" w:rsidRPr="006B6105">
        <w:rPr>
          <w:rFonts w:ascii="Times New Roman" w:hAnsi="Times New Roman" w:cs="Times New Roman"/>
          <w:b w:val="0"/>
          <w:bCs w:val="0"/>
          <w:sz w:val="28"/>
          <w:szCs w:val="28"/>
          <w:shd w:val="clear" w:color="auto" w:fill="FFFFFF"/>
        </w:rPr>
        <w:t>атрат</w:t>
      </w:r>
      <w:r w:rsidR="007A5239" w:rsidRPr="006B6105">
        <w:rPr>
          <w:rFonts w:ascii="Times New Roman" w:hAnsi="Times New Roman" w:cs="Times New Roman"/>
          <w:b w:val="0"/>
          <w:sz w:val="28"/>
          <w:szCs w:val="28"/>
          <w:shd w:val="clear" w:color="auto" w:fill="FFFFFF"/>
        </w:rPr>
        <w:t> </w:t>
      </w:r>
      <w:r w:rsidR="007A5239" w:rsidRPr="006B6105">
        <w:rPr>
          <w:rFonts w:ascii="Times New Roman" w:hAnsi="Times New Roman" w:cs="Times New Roman"/>
          <w:b w:val="0"/>
          <w:bCs w:val="0"/>
          <w:sz w:val="28"/>
          <w:szCs w:val="28"/>
          <w:shd w:val="clear" w:color="auto" w:fill="FFFFFF"/>
        </w:rPr>
        <w:t>на</w:t>
      </w:r>
      <w:r w:rsidR="007A5239" w:rsidRPr="006B6105">
        <w:rPr>
          <w:rFonts w:ascii="Times New Roman" w:hAnsi="Times New Roman" w:cs="Times New Roman"/>
          <w:b w:val="0"/>
          <w:sz w:val="28"/>
          <w:szCs w:val="28"/>
          <w:shd w:val="clear" w:color="auto" w:fill="FFFFFF"/>
        </w:rPr>
        <w:t> </w:t>
      </w:r>
      <w:r w:rsidR="007A5239" w:rsidRPr="006B6105">
        <w:rPr>
          <w:rFonts w:ascii="Times New Roman" w:hAnsi="Times New Roman" w:cs="Times New Roman"/>
          <w:b w:val="0"/>
          <w:bCs w:val="0"/>
          <w:sz w:val="28"/>
          <w:szCs w:val="28"/>
          <w:shd w:val="clear" w:color="auto" w:fill="FFFFFF"/>
        </w:rPr>
        <w:t>оплату</w:t>
      </w:r>
      <w:r w:rsidR="007A5239" w:rsidRPr="006B6105">
        <w:rPr>
          <w:rFonts w:ascii="Times New Roman" w:hAnsi="Times New Roman" w:cs="Times New Roman"/>
          <w:b w:val="0"/>
          <w:sz w:val="28"/>
          <w:szCs w:val="28"/>
          <w:shd w:val="clear" w:color="auto" w:fill="FFFFFF"/>
        </w:rPr>
        <w:t> </w:t>
      </w:r>
      <w:r w:rsidR="007A5239" w:rsidRPr="006B6105">
        <w:rPr>
          <w:rFonts w:ascii="Times New Roman" w:hAnsi="Times New Roman" w:cs="Times New Roman"/>
          <w:b w:val="0"/>
          <w:bCs w:val="0"/>
          <w:sz w:val="28"/>
          <w:szCs w:val="28"/>
          <w:shd w:val="clear" w:color="auto" w:fill="FFFFFF"/>
        </w:rPr>
        <w:t>труда</w:t>
      </w:r>
      <w:r w:rsidR="007A5239" w:rsidRPr="006B6105">
        <w:rPr>
          <w:rFonts w:ascii="Times New Roman" w:hAnsi="Times New Roman" w:cs="Times New Roman"/>
          <w:b w:val="0"/>
          <w:sz w:val="28"/>
          <w:szCs w:val="28"/>
          <w:shd w:val="clear" w:color="auto" w:fill="FFFFFF"/>
        </w:rPr>
        <w:t> с начислениями на выплаты по </w:t>
      </w:r>
      <w:r w:rsidR="007A5239" w:rsidRPr="006B6105">
        <w:rPr>
          <w:rFonts w:ascii="Times New Roman" w:hAnsi="Times New Roman" w:cs="Times New Roman"/>
          <w:b w:val="0"/>
          <w:bCs w:val="0"/>
          <w:sz w:val="28"/>
          <w:szCs w:val="28"/>
          <w:shd w:val="clear" w:color="auto" w:fill="FFFFFF"/>
        </w:rPr>
        <w:t>оплате</w:t>
      </w:r>
      <w:r w:rsidR="007A5239" w:rsidRPr="006B6105">
        <w:rPr>
          <w:rFonts w:ascii="Times New Roman" w:hAnsi="Times New Roman" w:cs="Times New Roman"/>
          <w:b w:val="0"/>
          <w:sz w:val="28"/>
          <w:szCs w:val="28"/>
          <w:shd w:val="clear" w:color="auto" w:fill="FFFFFF"/>
        </w:rPr>
        <w:t> </w:t>
      </w:r>
      <w:r w:rsidR="007A5239" w:rsidRPr="006B6105">
        <w:rPr>
          <w:rFonts w:ascii="Times New Roman" w:hAnsi="Times New Roman" w:cs="Times New Roman"/>
          <w:b w:val="0"/>
          <w:bCs w:val="0"/>
          <w:sz w:val="28"/>
          <w:szCs w:val="28"/>
          <w:shd w:val="clear" w:color="auto" w:fill="FFFFFF"/>
        </w:rPr>
        <w:t>труда</w:t>
      </w:r>
      <w:r w:rsidR="007A5239" w:rsidRPr="006B6105">
        <w:rPr>
          <w:rFonts w:ascii="Times New Roman" w:hAnsi="Times New Roman" w:cs="Times New Roman"/>
          <w:b w:val="0"/>
          <w:sz w:val="28"/>
          <w:szCs w:val="28"/>
          <w:shd w:val="clear" w:color="auto" w:fill="FFFFFF"/>
        </w:rPr>
        <w:t xml:space="preserve"> работников, непосредственно связанных с оказанием </w:t>
      </w:r>
      <w:r w:rsidR="007A5239" w:rsidRPr="006B6105">
        <w:rPr>
          <w:rFonts w:ascii="Times New Roman" w:hAnsi="Times New Roman" w:cs="Times New Roman"/>
          <w:b w:val="0"/>
          <w:bCs w:val="0"/>
          <w:sz w:val="28"/>
          <w:szCs w:val="28"/>
          <w:shd w:val="clear" w:color="auto" w:fill="FFFFFF"/>
        </w:rPr>
        <w:t>муниципальных</w:t>
      </w:r>
      <w:r w:rsidR="007A5239" w:rsidRPr="006B6105">
        <w:rPr>
          <w:rFonts w:ascii="Times New Roman" w:hAnsi="Times New Roman" w:cs="Times New Roman"/>
          <w:b w:val="0"/>
          <w:sz w:val="28"/>
          <w:szCs w:val="28"/>
          <w:shd w:val="clear" w:color="auto" w:fill="FFFFFF"/>
        </w:rPr>
        <w:t> услуг в организации и локально-нормативных документов</w:t>
      </w:r>
      <w:r w:rsidR="00830D0F" w:rsidRPr="006B6105">
        <w:rPr>
          <w:rFonts w:ascii="Times New Roman" w:hAnsi="Times New Roman" w:cs="Times New Roman"/>
          <w:b w:val="0"/>
          <w:sz w:val="28"/>
          <w:szCs w:val="28"/>
          <w:shd w:val="clear" w:color="auto" w:fill="FFFFFF"/>
        </w:rPr>
        <w:t xml:space="preserve">: </w:t>
      </w:r>
      <w:r w:rsidR="00830D0F" w:rsidRPr="006B6105">
        <w:rPr>
          <w:rFonts w:ascii="Times New Roman" w:hAnsi="Times New Roman" w:cs="Times New Roman"/>
          <w:b w:val="0"/>
          <w:sz w:val="28"/>
          <w:szCs w:val="28"/>
        </w:rPr>
        <w:t>Примерное положение «Об оплате труда работников муниципальных образовательных организаций, расположенных на территории городского округа ЗАТО Свободный», утверждённое решением Думы городского округа от 22.12.2016 года № 6/7 (в редакции от 25.09.2024 № 32/16) - далее Примерное положение, Положение об оплате труда работников Муниципального бюджетного учреждения дополнительного образования «Детско-юношеская спортивная школа», утверждённое приказом директора от 27.12.2023 и согласовано с советом трудового коллектива 27.12.2023 года (протокол №14 от 27.12.2023г.) – далее Положение об оплате труда</w:t>
      </w:r>
      <w:r w:rsidR="007A5239" w:rsidRPr="006B6105">
        <w:rPr>
          <w:rFonts w:ascii="Times New Roman" w:hAnsi="Times New Roman" w:cs="Times New Roman"/>
          <w:b w:val="0"/>
          <w:sz w:val="28"/>
          <w:szCs w:val="28"/>
          <w:shd w:val="clear" w:color="auto" w:fill="FFFFFF"/>
        </w:rPr>
        <w:t>, установлено, в</w:t>
      </w:r>
      <w:r w:rsidR="007A5239" w:rsidRPr="006B6105">
        <w:rPr>
          <w:rFonts w:ascii="Times New Roman" w:hAnsi="Times New Roman" w:cs="Times New Roman"/>
          <w:b w:val="0"/>
          <w:sz w:val="28"/>
          <w:szCs w:val="28"/>
        </w:rPr>
        <w:t xml:space="preserve"> соответствии </w:t>
      </w:r>
      <w:r w:rsidRPr="006B6105">
        <w:rPr>
          <w:rFonts w:ascii="Times New Roman" w:hAnsi="Times New Roman" w:cs="Times New Roman"/>
          <w:b w:val="0"/>
          <w:sz w:val="28"/>
          <w:szCs w:val="28"/>
        </w:rPr>
        <w:t>с пунктом 36.2.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год» (далее по тексту Единые рекомендации) в целях развития кадрового потенциала, повышения престижности и привлекательности педагогической профессии рекомендуется на установление окладов (должностных окладов), ставок заработной платы работников направлять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rsidR="0038001E" w:rsidRPr="006B6105" w:rsidRDefault="0038001E" w:rsidP="009F67AA">
      <w:pPr>
        <w:shd w:val="clear" w:color="auto" w:fill="FFFFFF"/>
        <w:rPr>
          <w:rFonts w:eastAsia="Calibri"/>
          <w:lang w:eastAsia="ru-RU"/>
        </w:rPr>
      </w:pPr>
      <w:r w:rsidRPr="006B6105">
        <w:rPr>
          <w:rFonts w:eastAsia="Calibri"/>
          <w:b/>
          <w:lang w:eastAsia="ru-RU"/>
        </w:rPr>
        <w:t>8.1</w:t>
      </w:r>
      <w:r w:rsidR="007464C7" w:rsidRPr="006B6105">
        <w:rPr>
          <w:rFonts w:eastAsia="Calibri"/>
          <w:b/>
          <w:lang w:eastAsia="ru-RU"/>
        </w:rPr>
        <w:t>8</w:t>
      </w:r>
      <w:r w:rsidRPr="006B6105">
        <w:rPr>
          <w:rFonts w:eastAsia="Calibri"/>
          <w:b/>
          <w:lang w:eastAsia="ru-RU"/>
        </w:rPr>
        <w:t>.</w:t>
      </w:r>
      <w:r w:rsidRPr="006B6105">
        <w:rPr>
          <w:rFonts w:eastAsia="Calibri"/>
          <w:lang w:eastAsia="ru-RU"/>
        </w:rPr>
        <w:t xml:space="preserve"> В соответствии с пунктом 36.3. Единых рекомендаций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w:t>
      </w:r>
      <w:r w:rsidRPr="006B6105">
        <w:rPr>
          <w:rFonts w:eastAsia="Calibri"/>
          <w:b/>
          <w:lang w:eastAsia="ru-RU"/>
        </w:rPr>
        <w:t>не более 40 процентов.</w:t>
      </w:r>
      <w:r w:rsidRPr="006B6105">
        <w:rPr>
          <w:rFonts w:eastAsia="Calibri"/>
          <w:lang w:eastAsia="ru-RU"/>
        </w:rPr>
        <w:t xml:space="preserve"> Фактически в 2024 году доля расходов МБУ ДО ДЮСШ на оплату административно-управленческого и вспомогательного персонала составила 54,43%, педагогических работников</w:t>
      </w:r>
      <w:r w:rsidR="007464C7" w:rsidRPr="006B6105">
        <w:rPr>
          <w:rFonts w:eastAsia="Calibri"/>
          <w:lang w:eastAsia="ru-RU"/>
        </w:rPr>
        <w:t xml:space="preserve"> </w:t>
      </w:r>
      <w:r w:rsidRPr="006B6105">
        <w:rPr>
          <w:rFonts w:eastAsia="Calibri"/>
          <w:lang w:eastAsia="ru-RU"/>
        </w:rPr>
        <w:t>- 45,57%.</w:t>
      </w:r>
    </w:p>
    <w:p w:rsidR="00444AD9" w:rsidRPr="006B6105" w:rsidRDefault="007464C7" w:rsidP="009F67AA">
      <w:pPr>
        <w:shd w:val="clear" w:color="auto" w:fill="FFFFFF"/>
        <w:rPr>
          <w:rFonts w:eastAsia="Calibri"/>
          <w:spacing w:val="-3"/>
          <w:lang w:eastAsia="ru-RU"/>
        </w:rPr>
      </w:pPr>
      <w:r w:rsidRPr="006B6105">
        <w:rPr>
          <w:rFonts w:eastAsia="Calibri"/>
          <w:b/>
          <w:lang w:eastAsia="ru-RU"/>
        </w:rPr>
        <w:t>8.19</w:t>
      </w:r>
      <w:r w:rsidR="0038001E" w:rsidRPr="006B6105">
        <w:rPr>
          <w:rFonts w:eastAsia="Calibri"/>
          <w:b/>
          <w:lang w:eastAsia="ru-RU"/>
        </w:rPr>
        <w:t>.</w:t>
      </w:r>
      <w:r w:rsidR="00444AD9" w:rsidRPr="006B6105">
        <w:rPr>
          <w:rFonts w:eastAsia="Calibri"/>
          <w:spacing w:val="-3"/>
          <w:lang w:eastAsia="ru-RU"/>
        </w:rPr>
        <w:t xml:space="preserve"> Плановая численность работников, оплата труда которых финансируется за счет местного бюджета, составила на 2024 год 30,7 единиц, из них руководителей (директор, заместитель по УСР, главный бухгалтер) - 3 единицы, педагогических работников – 10 единиц, служащих – 7 единиц, прочий персонал (рабочие) – 10,7 единиц.</w:t>
      </w:r>
    </w:p>
    <w:p w:rsidR="00444AD9" w:rsidRPr="006B6105" w:rsidRDefault="00444AD9" w:rsidP="009F67AA">
      <w:pPr>
        <w:shd w:val="clear" w:color="auto" w:fill="FFFFFF"/>
        <w:rPr>
          <w:rFonts w:eastAsia="Calibri"/>
          <w:spacing w:val="-3"/>
          <w:lang w:eastAsia="ru-RU"/>
        </w:rPr>
      </w:pPr>
      <w:r w:rsidRPr="006B6105">
        <w:rPr>
          <w:rFonts w:eastAsia="Calibri"/>
          <w:spacing w:val="-3"/>
          <w:lang w:eastAsia="ru-RU"/>
        </w:rPr>
        <w:lastRenderedPageBreak/>
        <w:t>Плановый фонд на оплату труда (КОСГУ 211 «Заработная плата») составил в 2024 году по местному бюджету - 14 989 450,23 руб., фактические расходы – 14</w:t>
      </w:r>
      <w:r w:rsidRPr="006B6105">
        <w:rPr>
          <w:rFonts w:eastAsia="Calibri"/>
          <w:spacing w:val="-3"/>
          <w:lang w:val="en-US" w:eastAsia="ru-RU"/>
        </w:rPr>
        <w:t> </w:t>
      </w:r>
      <w:r w:rsidRPr="006B6105">
        <w:rPr>
          <w:rFonts w:eastAsia="Calibri"/>
          <w:spacing w:val="-3"/>
          <w:lang w:eastAsia="ru-RU"/>
        </w:rPr>
        <w:t>988</w:t>
      </w:r>
      <w:r w:rsidRPr="006B6105">
        <w:rPr>
          <w:rFonts w:eastAsia="Calibri"/>
          <w:spacing w:val="-3"/>
          <w:lang w:val="en-US" w:eastAsia="ru-RU"/>
        </w:rPr>
        <w:t> </w:t>
      </w:r>
      <w:r w:rsidRPr="006B6105">
        <w:rPr>
          <w:rFonts w:eastAsia="Calibri"/>
          <w:spacing w:val="-3"/>
          <w:lang w:eastAsia="ru-RU"/>
        </w:rPr>
        <w:t>038, руб.</w:t>
      </w:r>
    </w:p>
    <w:p w:rsidR="00444AD9" w:rsidRPr="006B6105" w:rsidRDefault="00444AD9" w:rsidP="009F67AA">
      <w:pPr>
        <w:shd w:val="clear" w:color="auto" w:fill="FFFFFF"/>
        <w:rPr>
          <w:rFonts w:eastAsia="Calibri"/>
          <w:spacing w:val="-3"/>
          <w:lang w:eastAsia="ru-RU"/>
        </w:rPr>
      </w:pPr>
      <w:r w:rsidRPr="006B6105">
        <w:rPr>
          <w:rFonts w:eastAsia="Calibri"/>
          <w:spacing w:val="-3"/>
          <w:lang w:eastAsia="ru-RU"/>
        </w:rPr>
        <w:t>Плановый фонд по КОСГУ 213 «Начисления на выплаты по оплате труда» составил в 2024 году – 4 566 905,13 руб., фактические расходы учреждения по КОСГУ 213 «Начисления на выплаты по оплате труда» составили в 2024 году по местному бюджету – 4 520 506,14 руб.</w:t>
      </w:r>
    </w:p>
    <w:p w:rsidR="00AE3F8E" w:rsidRPr="006B6105" w:rsidRDefault="00444AD9" w:rsidP="009F67AA">
      <w:pPr>
        <w:rPr>
          <w:rFonts w:eastAsia="Calibri"/>
          <w:b/>
          <w:lang w:eastAsia="ru-RU"/>
        </w:rPr>
      </w:pPr>
      <w:r w:rsidRPr="006B6105">
        <w:rPr>
          <w:rFonts w:eastAsia="Calibri"/>
          <w:b/>
          <w:lang w:eastAsia="ru-RU"/>
        </w:rPr>
        <w:t>8.</w:t>
      </w:r>
      <w:r w:rsidR="007464C7" w:rsidRPr="006B6105">
        <w:rPr>
          <w:rFonts w:eastAsia="Calibri"/>
          <w:b/>
          <w:lang w:eastAsia="ru-RU"/>
        </w:rPr>
        <w:t>20</w:t>
      </w:r>
      <w:r w:rsidRPr="006B6105">
        <w:rPr>
          <w:rFonts w:eastAsia="Calibri"/>
          <w:b/>
          <w:lang w:eastAsia="ru-RU"/>
        </w:rPr>
        <w:t>.</w:t>
      </w:r>
      <w:r w:rsidRPr="006B6105">
        <w:t xml:space="preserve"> В соответствии с пунктом 20 </w:t>
      </w:r>
      <w:r w:rsidR="007464C7" w:rsidRPr="006B6105">
        <w:t>Постановления РФ от 24.12.2007</w:t>
      </w:r>
      <w:r w:rsidRPr="006B6105">
        <w:t xml:space="preserve"> №</w:t>
      </w:r>
      <w:r w:rsidR="007464C7" w:rsidRPr="006B6105">
        <w:t xml:space="preserve"> </w:t>
      </w:r>
      <w:r w:rsidRPr="006B6105">
        <w:t>922 «Об особенностях исчисления заработной платы» для определения среднемесячной заработной платы не учитываются компенсации, выплачиваемые при прекращении трудового договора, в том числе за неиспользованный отпуск, поэтому следует в расчетно-платежных ведомостях предусмотреть графу</w:t>
      </w:r>
      <w:r w:rsidRPr="006B6105">
        <w:rPr>
          <w:b/>
        </w:rPr>
        <w:t xml:space="preserve"> «компенсация за отпуск при увольнении»</w:t>
      </w:r>
      <w:r w:rsidR="007464C7" w:rsidRPr="006B6105">
        <w:rPr>
          <w:b/>
        </w:rPr>
        <w:t xml:space="preserve"> и учитывать при исчислении среднемесячной заработной платы</w:t>
      </w:r>
      <w:r w:rsidRPr="006B6105">
        <w:rPr>
          <w:b/>
        </w:rPr>
        <w:t>.</w:t>
      </w:r>
    </w:p>
    <w:p w:rsidR="00380FC3" w:rsidRPr="006B6105" w:rsidRDefault="00444AD9" w:rsidP="009F67AA">
      <w:pPr>
        <w:autoSpaceDE w:val="0"/>
        <w:autoSpaceDN w:val="0"/>
        <w:adjustRightInd w:val="0"/>
        <w:rPr>
          <w:rFonts w:eastAsia="Calibri"/>
          <w:lang w:eastAsia="ru-RU"/>
        </w:rPr>
      </w:pPr>
      <w:r w:rsidRPr="006B6105">
        <w:rPr>
          <w:rFonts w:eastAsia="Calibri"/>
          <w:b/>
          <w:lang w:eastAsia="ru-RU"/>
        </w:rPr>
        <w:t>8.2</w:t>
      </w:r>
      <w:r w:rsidR="007464C7" w:rsidRPr="006B6105">
        <w:rPr>
          <w:rFonts w:eastAsia="Calibri"/>
          <w:b/>
          <w:lang w:eastAsia="ru-RU"/>
        </w:rPr>
        <w:t>1</w:t>
      </w:r>
      <w:r w:rsidRPr="006B6105">
        <w:rPr>
          <w:rFonts w:eastAsia="Calibri"/>
          <w:b/>
          <w:lang w:eastAsia="ru-RU"/>
        </w:rPr>
        <w:t>.</w:t>
      </w:r>
      <w:r w:rsidR="00380FC3" w:rsidRPr="006B6105">
        <w:rPr>
          <w:rFonts w:eastAsia="Calibri"/>
          <w:lang w:eastAsia="ru-RU"/>
        </w:rPr>
        <w:t xml:space="preserve"> При анализе информации о среднемесячной заработной плате руководителя, его заместителя и главного бухгалтера было выявлено предоставление недостоверной информации по фонду оплаты труда заместителя. Так, в фонд оплаты труда за 2024 год у заместителя не была включена компенсация за отпуск. В соответствии с пунктом 20 Постановления РФ от 24.12.2007г. № 922 «"Об особенностях порядка исчисления средней заработной платы" в фактической начисленной заработной плате для определения среднемесячной заработной платы, </w:t>
      </w:r>
      <w:r w:rsidR="00380FC3" w:rsidRPr="006B6105">
        <w:rPr>
          <w:rFonts w:eastAsia="Calibri"/>
          <w:b/>
          <w:lang w:eastAsia="ru-RU"/>
        </w:rPr>
        <w:t>не учитываются</w:t>
      </w:r>
      <w:r w:rsidR="00380FC3" w:rsidRPr="006B6105">
        <w:rPr>
          <w:rFonts w:eastAsia="Calibri"/>
          <w:lang w:eastAsia="ru-RU"/>
        </w:rPr>
        <w:t xml:space="preserve"> выплаты, выплачиваемые </w:t>
      </w:r>
      <w:r w:rsidR="00380FC3" w:rsidRPr="006B6105">
        <w:rPr>
          <w:rFonts w:eastAsia="Calibri"/>
          <w:b/>
          <w:lang w:eastAsia="ru-RU"/>
        </w:rPr>
        <w:t>при прекращении трудового договора</w:t>
      </w:r>
      <w:r w:rsidR="00380FC3" w:rsidRPr="006B6105">
        <w:rPr>
          <w:rFonts w:eastAsia="Calibri"/>
          <w:lang w:eastAsia="ru-RU"/>
        </w:rPr>
        <w:t>, в том числе за неиспользованный отпуск.</w:t>
      </w:r>
    </w:p>
    <w:p w:rsidR="00380FC3" w:rsidRPr="006B6105" w:rsidRDefault="00380FC3" w:rsidP="009F67AA">
      <w:pPr>
        <w:autoSpaceDE w:val="0"/>
        <w:autoSpaceDN w:val="0"/>
        <w:adjustRightInd w:val="0"/>
        <w:rPr>
          <w:rFonts w:eastAsia="Calibri"/>
          <w:lang w:eastAsia="ru-RU"/>
        </w:rPr>
      </w:pPr>
      <w:r w:rsidRPr="006B6105">
        <w:rPr>
          <w:rFonts w:eastAsia="Calibri"/>
          <w:lang w:eastAsia="ru-RU"/>
        </w:rPr>
        <w:t>Так как трудовой договор с заместителем продолжает действовать, то не включение компенсации за отпуск в фонд оплаты труда заместителя является неправомерным.</w:t>
      </w:r>
    </w:p>
    <w:p w:rsidR="00380FC3" w:rsidRPr="006B6105" w:rsidRDefault="00380FC3" w:rsidP="009F67AA">
      <w:pPr>
        <w:shd w:val="clear" w:color="auto" w:fill="FFFFFF"/>
        <w:rPr>
          <w:rFonts w:eastAsia="Calibri"/>
          <w:spacing w:val="-3"/>
          <w:lang w:eastAsia="ru-RU"/>
        </w:rPr>
      </w:pPr>
      <w:r w:rsidRPr="006B6105">
        <w:rPr>
          <w:rFonts w:eastAsia="Calibri"/>
          <w:b/>
          <w:lang w:eastAsia="ru-RU"/>
        </w:rPr>
        <w:t>8.2</w:t>
      </w:r>
      <w:r w:rsidR="007464C7" w:rsidRPr="006B6105">
        <w:rPr>
          <w:rFonts w:eastAsia="Calibri"/>
          <w:b/>
          <w:lang w:eastAsia="ru-RU"/>
        </w:rPr>
        <w:t>2</w:t>
      </w:r>
      <w:r w:rsidRPr="006B6105">
        <w:rPr>
          <w:rFonts w:eastAsia="Calibri"/>
          <w:b/>
          <w:lang w:eastAsia="ru-RU"/>
        </w:rPr>
        <w:t>.</w:t>
      </w:r>
      <w:r w:rsidRPr="006B6105">
        <w:rPr>
          <w:rFonts w:eastAsia="Calibri"/>
          <w:spacing w:val="-3"/>
          <w:lang w:eastAsia="ru-RU"/>
        </w:rPr>
        <w:t xml:space="preserve"> Постановлениями администрации от 30.12.2016г. №№ 846, 855 в соответствии со статьей 145 Трудового кодекса был установлен предельный уровень соотношения среднемесячной заработной платы руководителя</w:t>
      </w:r>
      <w:r w:rsidRPr="006B6105">
        <w:rPr>
          <w:rFonts w:eastAsia="Calibri"/>
          <w:lang w:eastAsia="ru-RU"/>
        </w:rPr>
        <w:t xml:space="preserve"> МБУ ДО ДЮСШ</w:t>
      </w:r>
      <w:r w:rsidRPr="006B6105">
        <w:rPr>
          <w:rFonts w:eastAsia="Calibri"/>
          <w:spacing w:val="-3"/>
          <w:lang w:eastAsia="ru-RU"/>
        </w:rPr>
        <w:t xml:space="preserve"> и среднемесячной заработной платы работников (2,56), среднемесячной заработной платы главного бухгалтера, заместителя руководителя и среднемесячной заработной платы работников (2,31). В соответствии со статистическим отчетом: форма №ЗП –</w:t>
      </w:r>
      <w:r w:rsidR="00804578" w:rsidRPr="006B6105">
        <w:rPr>
          <w:rFonts w:eastAsia="Calibri"/>
          <w:spacing w:val="-3"/>
          <w:lang w:eastAsia="ru-RU"/>
        </w:rPr>
        <w:t xml:space="preserve"> </w:t>
      </w:r>
      <w:r w:rsidRPr="006B6105">
        <w:rPr>
          <w:rFonts w:eastAsia="Calibri"/>
          <w:spacing w:val="-3"/>
          <w:lang w:eastAsia="ru-RU"/>
        </w:rPr>
        <w:t>образование за 2024 год среднемесячная заработная плата работников (без учета заработной платы руководителя, заместителя руководителя, главного бухгалтера) составила 47 470,00 руб. Нарушений по соблюдению предельного уровня соотношения среднемесячной заработной платы руководителя и среднемесячной заработной платы работников (2,56), среднемесячной заработной платы заместителя руководителя, главного бухгалтера и среднемесячной заработной платы работников (2,31) за 2024 год не выявлено.</w:t>
      </w:r>
    </w:p>
    <w:p w:rsidR="00380FC3" w:rsidRPr="006B6105" w:rsidRDefault="00380FC3" w:rsidP="009F67AA">
      <w:pPr>
        <w:rPr>
          <w:rFonts w:eastAsia="Calibri"/>
          <w:b/>
          <w:lang w:eastAsia="ru-RU"/>
        </w:rPr>
      </w:pPr>
      <w:r w:rsidRPr="006B6105">
        <w:rPr>
          <w:rFonts w:eastAsia="Calibri"/>
          <w:b/>
          <w:lang w:eastAsia="ru-RU"/>
        </w:rPr>
        <w:t>8.2</w:t>
      </w:r>
      <w:r w:rsidR="009E4F48" w:rsidRPr="006B6105">
        <w:rPr>
          <w:rFonts w:eastAsia="Calibri"/>
          <w:b/>
          <w:lang w:eastAsia="ru-RU"/>
        </w:rPr>
        <w:t>3</w:t>
      </w:r>
      <w:r w:rsidRPr="006B6105">
        <w:rPr>
          <w:rFonts w:eastAsia="Calibri"/>
          <w:b/>
          <w:lang w:eastAsia="ru-RU"/>
        </w:rPr>
        <w:t>.</w:t>
      </w:r>
      <w:r w:rsidRPr="006B6105">
        <w:rPr>
          <w:rFonts w:eastAsia="Calibri"/>
          <w:lang w:eastAsia="ru-RU"/>
        </w:rPr>
        <w:t xml:space="preserve"> В соответствии с Постановлением Правительства Свердловской области от 05.10.2023 № 706-ПП «Об утверждении методик, применяемых для расчета межбюджетных трансфертов из областного бюджета местным бюджетам, на 2024 год и плановый период на 2025 и 2026 годов», в котором определены размеры среднемесячной заработной платы педагогических работников образовательных учреждений дополнительного образования на 2024 год в размере </w:t>
      </w:r>
      <w:r w:rsidRPr="006B6105">
        <w:rPr>
          <w:rFonts w:eastAsia="Calibri"/>
          <w:b/>
          <w:lang w:eastAsia="ru-RU"/>
        </w:rPr>
        <w:t>64 430,94 рублей</w:t>
      </w:r>
      <w:r w:rsidRPr="006B6105">
        <w:rPr>
          <w:rFonts w:eastAsia="Calibri"/>
          <w:lang w:eastAsia="ru-RU"/>
        </w:rPr>
        <w:t xml:space="preserve">, </w:t>
      </w:r>
      <w:r w:rsidRPr="006B6105">
        <w:rPr>
          <w:rFonts w:eastAsia="Calibri"/>
          <w:lang w:eastAsia="ru-RU"/>
        </w:rPr>
        <w:lastRenderedPageBreak/>
        <w:t xml:space="preserve">фактическая среднемесячная заработная плата педагогических работников МБУ ДО ДЮСШ в 2024 году составила </w:t>
      </w:r>
      <w:r w:rsidRPr="006B6105">
        <w:rPr>
          <w:rFonts w:eastAsia="Calibri"/>
          <w:b/>
          <w:lang w:eastAsia="ru-RU"/>
        </w:rPr>
        <w:t>68 275,03 руб.</w:t>
      </w:r>
    </w:p>
    <w:p w:rsidR="00546A2A" w:rsidRPr="006B6105" w:rsidRDefault="009E4F48" w:rsidP="009F67AA">
      <w:pPr>
        <w:autoSpaceDE w:val="0"/>
        <w:autoSpaceDN w:val="0"/>
        <w:adjustRightInd w:val="0"/>
        <w:rPr>
          <w:rFonts w:eastAsia="Calibri"/>
          <w:lang w:eastAsia="ru-RU"/>
        </w:rPr>
      </w:pPr>
      <w:r w:rsidRPr="006B6105">
        <w:rPr>
          <w:rFonts w:eastAsia="Calibri"/>
          <w:b/>
          <w:lang w:eastAsia="ru-RU"/>
        </w:rPr>
        <w:t>8.24</w:t>
      </w:r>
      <w:r w:rsidR="008C3028" w:rsidRPr="006B6105">
        <w:rPr>
          <w:rFonts w:eastAsia="Calibri"/>
          <w:b/>
          <w:lang w:eastAsia="ru-RU"/>
        </w:rPr>
        <w:t>.</w:t>
      </w:r>
      <w:r w:rsidR="00546A2A" w:rsidRPr="006B6105">
        <w:rPr>
          <w:rFonts w:eastAsia="Calibri"/>
          <w:lang w:eastAsia="ru-RU"/>
        </w:rPr>
        <w:t xml:space="preserve"> В соответствии с Постановлением Госкомстата РФ от 05.01.2004 № 1 «Об утверждении унифицированных форм первичной учетной документации по учету труда и его оплаты»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r w:rsidR="00546A2A" w:rsidRPr="006B6105">
        <w:t xml:space="preserve"> В графе </w:t>
      </w:r>
      <w:r w:rsidR="00546A2A" w:rsidRPr="006B6105">
        <w:rPr>
          <w:b/>
        </w:rPr>
        <w:t>5 «Тарифная ставка (оклад) и пр</w:t>
      </w:r>
      <w:r w:rsidR="00546A2A" w:rsidRPr="006B6105">
        <w:t xml:space="preserve">.» указывается в рублевом исчислении месячная заработная </w:t>
      </w:r>
      <w:r w:rsidR="00546A2A" w:rsidRPr="006B6105">
        <w:rPr>
          <w:b/>
        </w:rPr>
        <w:t>плата по тарифной ставке (окладу).</w:t>
      </w:r>
      <w:r w:rsidR="005A4DA6" w:rsidRPr="006B6105">
        <w:rPr>
          <w:b/>
        </w:rPr>
        <w:t xml:space="preserve"> В графах 6 - 8 «</w:t>
      </w:r>
      <w:r w:rsidR="005A4DA6" w:rsidRPr="006B6105">
        <w:t>Надбавки» показываются стимулирующие и компенсационные выплаты.</w:t>
      </w:r>
    </w:p>
    <w:p w:rsidR="000B6D44" w:rsidRPr="006B6105" w:rsidRDefault="000B6D44" w:rsidP="009F67AA">
      <w:pPr>
        <w:autoSpaceDE w:val="0"/>
        <w:autoSpaceDN w:val="0"/>
        <w:adjustRightInd w:val="0"/>
        <w:rPr>
          <w:rFonts w:eastAsia="Calibri"/>
          <w:lang w:eastAsia="ru-RU"/>
        </w:rPr>
      </w:pPr>
      <w:r w:rsidRPr="006B6105">
        <w:rPr>
          <w:rFonts w:eastAsia="Calibri"/>
          <w:lang w:eastAsia="ru-RU"/>
        </w:rPr>
        <w:t>В нарушение пункта 3.11. Положения об оплате труда</w:t>
      </w:r>
      <w:r w:rsidR="007A5239" w:rsidRPr="006B6105">
        <w:rPr>
          <w:rFonts w:eastAsia="Calibri"/>
          <w:lang w:eastAsia="ru-RU"/>
        </w:rPr>
        <w:t xml:space="preserve"> МБУ ДО ДЮСШ</w:t>
      </w:r>
      <w:r w:rsidRPr="006B6105">
        <w:rPr>
          <w:rFonts w:eastAsia="Calibri"/>
          <w:lang w:eastAsia="ru-RU"/>
        </w:rPr>
        <w:t>, установлены размеры должностных окладов, которые не соответствуют штатному расписанию организации на период 01.01.2024 по 30.09.2024, штатному расписанию на период 01.10.2024 по 31.12.2024, утвержденного приказом директора от 27.12.2023 № 122-о. При выборочной проверке начислений по оплате труда нарушений не выявлено. В штатном расписание МБУ ДО ДЮСШ в графу 5, помимо оклада вошли надбавки -</w:t>
      </w:r>
      <w:r w:rsidRPr="006B6105">
        <w:rPr>
          <w:color w:val="000000"/>
          <w:lang w:eastAsia="ru-RU"/>
        </w:rPr>
        <w:t xml:space="preserve"> 20 процентов за работу в образовательной организации, расположенной в закрытых административно-территориальных образованиях</w:t>
      </w:r>
      <w:r w:rsidRPr="006B6105">
        <w:rPr>
          <w:rFonts w:eastAsia="Calibri"/>
          <w:lang w:eastAsia="ru-RU"/>
        </w:rPr>
        <w:t xml:space="preserve">, 25 процентов работникам МБУ ДО ДЮСШ, имеющим высшее или среднее профессиональное образование по занимаемой должности, за работу в образовательной организации, расположенной </w:t>
      </w:r>
      <w:r w:rsidRPr="006B6105">
        <w:rPr>
          <w:color w:val="000000"/>
          <w:lang w:eastAsia="ru-RU"/>
        </w:rPr>
        <w:t>в поселках городского типа и сельских населенных пункта и надбавка за квалификационную категорию.</w:t>
      </w:r>
    </w:p>
    <w:p w:rsidR="00D1302F" w:rsidRPr="006B6105" w:rsidRDefault="00344E69" w:rsidP="009F67AA">
      <w:pPr>
        <w:rPr>
          <w:rFonts w:eastAsia="Calibri"/>
          <w:lang w:eastAsia="ru-RU"/>
        </w:rPr>
      </w:pPr>
      <w:r w:rsidRPr="006B6105">
        <w:rPr>
          <w:rFonts w:eastAsia="Calibri"/>
          <w:b/>
          <w:lang w:eastAsia="ru-RU"/>
        </w:rPr>
        <w:t>8.2</w:t>
      </w:r>
      <w:r w:rsidR="009E4F48" w:rsidRPr="006B6105">
        <w:rPr>
          <w:rFonts w:eastAsia="Calibri"/>
          <w:b/>
          <w:lang w:eastAsia="ru-RU"/>
        </w:rPr>
        <w:t>5</w:t>
      </w:r>
      <w:r w:rsidRPr="006B6105">
        <w:rPr>
          <w:rFonts w:eastAsia="Calibri"/>
          <w:lang w:eastAsia="ru-RU"/>
        </w:rPr>
        <w:t>.</w:t>
      </w:r>
      <w:r w:rsidR="00BA2091" w:rsidRPr="006B6105">
        <w:t xml:space="preserve"> </w:t>
      </w:r>
      <w:r w:rsidR="00BA2091" w:rsidRPr="006B6105">
        <w:rPr>
          <w:rFonts w:eastAsia="Calibri"/>
          <w:lang w:eastAsia="ru-RU"/>
        </w:rPr>
        <w:t xml:space="preserve">Пунктом 3.11. </w:t>
      </w:r>
      <w:r w:rsidR="00BA2091" w:rsidRPr="006B6105">
        <w:t>Положения об оплате труда</w:t>
      </w:r>
      <w:r w:rsidR="007A5239" w:rsidRPr="006B6105">
        <w:t xml:space="preserve"> МБУ ДО ДЮСШ</w:t>
      </w:r>
      <w:r w:rsidR="007A5239" w:rsidRPr="006B6105">
        <w:rPr>
          <w:rFonts w:eastAsia="Calibri"/>
          <w:lang w:eastAsia="ru-RU"/>
        </w:rPr>
        <w:t xml:space="preserve">, </w:t>
      </w:r>
      <w:r w:rsidR="00BA2091" w:rsidRPr="006B6105">
        <w:rPr>
          <w:rFonts w:eastAsia="Calibri"/>
          <w:lang w:eastAsia="ru-RU"/>
        </w:rPr>
        <w:t xml:space="preserve">размеры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установлены в Приложениях № 2, № 3, № 4. Приложением № 4 установлена «Профессиональная квалификационная группа должностей руководителей структурных подразделений», к которой относится «Общеотраслевые должности служащих второго уровня», 2 квалификационный уровень, </w:t>
      </w:r>
      <w:r w:rsidR="00BA2091" w:rsidRPr="006B6105">
        <w:rPr>
          <w:rFonts w:eastAsia="Calibri"/>
          <w:b/>
          <w:lang w:eastAsia="ru-RU"/>
        </w:rPr>
        <w:t>заведующий хозяйством</w:t>
      </w:r>
      <w:r w:rsidR="00BA2091" w:rsidRPr="006B6105">
        <w:rPr>
          <w:rFonts w:eastAsia="Calibri"/>
          <w:lang w:eastAsia="ru-RU"/>
        </w:rPr>
        <w:t>, однако в отсутствие структурных подразделений в МБУ ДО ДЮСШ и в нарушение Приложения № 5 Примерного положения данная должность относится к «Профессиональной квалификационной группе «Общеотраслевые должности служащих».</w:t>
      </w:r>
    </w:p>
    <w:p w:rsidR="000B700F" w:rsidRPr="006B6105" w:rsidRDefault="000B700F" w:rsidP="009F67AA">
      <w:pPr>
        <w:numPr>
          <w:ilvl w:val="1"/>
          <w:numId w:val="32"/>
        </w:numPr>
        <w:shd w:val="clear" w:color="auto" w:fill="FFFFFF"/>
        <w:ind w:firstLine="709"/>
        <w:rPr>
          <w:rFonts w:eastAsia="Calibri"/>
          <w:spacing w:val="-3"/>
          <w:lang w:eastAsia="ru-RU"/>
        </w:rPr>
      </w:pPr>
      <w:r w:rsidRPr="006B6105">
        <w:rPr>
          <w:rFonts w:eastAsia="Calibri"/>
          <w:b/>
          <w:lang w:eastAsia="ru-RU"/>
        </w:rPr>
        <w:t>8.2</w:t>
      </w:r>
      <w:r w:rsidR="009E4F48" w:rsidRPr="006B6105">
        <w:rPr>
          <w:rFonts w:eastAsia="Calibri"/>
          <w:b/>
          <w:lang w:eastAsia="ru-RU"/>
        </w:rPr>
        <w:t>6</w:t>
      </w:r>
      <w:r w:rsidRPr="006B6105">
        <w:rPr>
          <w:rFonts w:eastAsia="Calibri"/>
          <w:b/>
          <w:lang w:eastAsia="ru-RU"/>
        </w:rPr>
        <w:t>.</w:t>
      </w:r>
      <w:r w:rsidRPr="006B6105">
        <w:rPr>
          <w:rFonts w:eastAsia="Calibri"/>
          <w:lang w:eastAsia="ru-RU"/>
        </w:rPr>
        <w:t xml:space="preserve"> В соответствии с пунктом 46 Постановления Правительства Свердловской области от 12.10.2016 №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образования и молодежной политики Свердловской области», пунктом 43 Примерного положения определено, что должностные оклады заместителей руководителя и главного бухгалтера образовательной организации устанавливаются работодателем на 10 - 30 процентов ниже должностного оклада руководителя образовательной организации.</w:t>
      </w:r>
    </w:p>
    <w:p w:rsidR="000B700F" w:rsidRPr="006B6105" w:rsidRDefault="000B700F" w:rsidP="009F67AA">
      <w:pPr>
        <w:numPr>
          <w:ilvl w:val="2"/>
          <w:numId w:val="32"/>
        </w:numPr>
        <w:autoSpaceDE w:val="0"/>
        <w:autoSpaceDN w:val="0"/>
        <w:adjustRightInd w:val="0"/>
        <w:ind w:firstLine="709"/>
        <w:rPr>
          <w:rFonts w:eastAsia="Calibri"/>
          <w:lang w:eastAsia="ru-RU"/>
        </w:rPr>
      </w:pPr>
      <w:r w:rsidRPr="006B6105">
        <w:rPr>
          <w:rFonts w:eastAsia="Calibri"/>
          <w:lang w:eastAsia="ru-RU"/>
        </w:rPr>
        <w:t xml:space="preserve">Пунктом 3.13. </w:t>
      </w:r>
      <w:r w:rsidR="00DB40F3" w:rsidRPr="006B6105">
        <w:t>Положением об оплате труда МБУ ДО ДЮСШ</w:t>
      </w:r>
      <w:r w:rsidR="00DB40F3" w:rsidRPr="006B6105">
        <w:rPr>
          <w:rFonts w:eastAsia="Calibri"/>
          <w:lang w:eastAsia="ru-RU"/>
        </w:rPr>
        <w:t xml:space="preserve"> </w:t>
      </w:r>
      <w:r w:rsidRPr="006B6105">
        <w:rPr>
          <w:rFonts w:eastAsia="Calibri"/>
          <w:lang w:eastAsia="ru-RU"/>
        </w:rPr>
        <w:t xml:space="preserve">утверждено, что «размеры должностных окладов заместителей руководителей и главных бухгалтеров </w:t>
      </w:r>
      <w:r w:rsidRPr="006B6105">
        <w:rPr>
          <w:rFonts w:eastAsia="Calibri"/>
          <w:lang w:eastAsia="ru-RU"/>
        </w:rPr>
        <w:lastRenderedPageBreak/>
        <w:t xml:space="preserve">устанавливаются работодателем на 15 процентов ниже должностного оклада директора без учета повышений, предусмотренных примечанием к Приложению № </w:t>
      </w:r>
      <w:r w:rsidR="004D64E6" w:rsidRPr="006B6105">
        <w:rPr>
          <w:rFonts w:eastAsia="Calibri"/>
          <w:lang w:eastAsia="ru-RU"/>
        </w:rPr>
        <w:t>4 настоящему Положению». С</w:t>
      </w:r>
      <w:r w:rsidRPr="006B6105">
        <w:rPr>
          <w:rFonts w:eastAsia="Calibri"/>
          <w:lang w:eastAsia="ru-RU"/>
        </w:rPr>
        <w:t xml:space="preserve">огласно </w:t>
      </w:r>
      <w:proofErr w:type="gramStart"/>
      <w:r w:rsidRPr="006B6105">
        <w:rPr>
          <w:rFonts w:eastAsia="Calibri"/>
          <w:lang w:eastAsia="ru-RU"/>
        </w:rPr>
        <w:t>Положению</w:t>
      </w:r>
      <w:proofErr w:type="gramEnd"/>
      <w:r w:rsidR="00431028" w:rsidRPr="006B6105">
        <w:rPr>
          <w:rFonts w:eastAsia="Calibri"/>
          <w:lang w:eastAsia="ru-RU"/>
        </w:rPr>
        <w:t xml:space="preserve"> </w:t>
      </w:r>
      <w:r w:rsidRPr="006B6105">
        <w:rPr>
          <w:rFonts w:eastAsia="Calibri"/>
          <w:lang w:eastAsia="ru-RU"/>
        </w:rPr>
        <w:t xml:space="preserve">об оплате труда Приложением 3 4 установлена </w:t>
      </w:r>
      <w:r w:rsidRPr="006B6105">
        <w:rPr>
          <w:color w:val="000000"/>
          <w:lang w:eastAsia="ru-RU"/>
        </w:rPr>
        <w:t xml:space="preserve">«Профессиональная квалификационная группа должностей руководителей структурных подразделений», о чем </w:t>
      </w:r>
      <w:r w:rsidR="00DB40F3" w:rsidRPr="006B6105">
        <w:rPr>
          <w:color w:val="000000"/>
          <w:lang w:eastAsia="ru-RU"/>
        </w:rPr>
        <w:t>выше описано</w:t>
      </w:r>
      <w:r w:rsidRPr="006B6105">
        <w:rPr>
          <w:color w:val="000000"/>
          <w:lang w:eastAsia="ru-RU"/>
        </w:rPr>
        <w:t xml:space="preserve"> по должности заведующий хозяйством. Фондом оплаты труда, данная норма не применены, оклады установлены руководителем зам. руководителя и главному бухгалтеру ниже должностного оклада директора на 23,10%, что является нарушением локального документа. Идентичная норма утверждена пунктом 4.6. </w:t>
      </w:r>
      <w:r w:rsidR="00DB40F3" w:rsidRPr="006B6105">
        <w:t>Положения об оплате труда МБУ ДО ДЮСШ</w:t>
      </w:r>
      <w:r w:rsidRPr="006B6105">
        <w:rPr>
          <w:color w:val="000000"/>
          <w:lang w:eastAsia="ru-RU"/>
        </w:rPr>
        <w:t>.</w:t>
      </w:r>
    </w:p>
    <w:p w:rsidR="004D64E6" w:rsidRPr="006B6105" w:rsidRDefault="000B700F" w:rsidP="009F67AA">
      <w:pPr>
        <w:rPr>
          <w:rFonts w:eastAsia="Calibri"/>
          <w:lang w:eastAsia="ru-RU"/>
        </w:rPr>
      </w:pPr>
      <w:r w:rsidRPr="006B6105">
        <w:rPr>
          <w:rFonts w:eastAsia="Calibri"/>
          <w:b/>
          <w:lang w:eastAsia="ru-RU"/>
        </w:rPr>
        <w:t>8.2</w:t>
      </w:r>
      <w:r w:rsidR="009E4F48" w:rsidRPr="006B6105">
        <w:rPr>
          <w:rFonts w:eastAsia="Calibri"/>
          <w:b/>
          <w:lang w:eastAsia="ru-RU"/>
        </w:rPr>
        <w:t>7</w:t>
      </w:r>
      <w:r w:rsidRPr="006B6105">
        <w:rPr>
          <w:rFonts w:eastAsia="Calibri"/>
          <w:b/>
          <w:lang w:eastAsia="ru-RU"/>
        </w:rPr>
        <w:t>.</w:t>
      </w:r>
      <w:r w:rsidR="004D64E6" w:rsidRPr="006B6105">
        <w:t xml:space="preserve"> </w:t>
      </w:r>
      <w:r w:rsidR="004D64E6" w:rsidRPr="006B6105">
        <w:rPr>
          <w:rFonts w:eastAsia="Calibri"/>
          <w:lang w:eastAsia="ru-RU"/>
        </w:rPr>
        <w:t>Порядок выплат за интенсивность и высокие результаты работы, за качество выполняемых работ установлен пунктами 6.6., 6.7. Положения об оплате труда. Нумерация Приложений, указанных в Положении об оплате труда нарушена, Приложения не имеют соответствующую норму указанных пунктов.</w:t>
      </w:r>
    </w:p>
    <w:p w:rsidR="000B700F" w:rsidRPr="006B6105" w:rsidRDefault="004D64E6" w:rsidP="009F67AA">
      <w:pPr>
        <w:rPr>
          <w:rFonts w:eastAsia="Calibri"/>
          <w:lang w:eastAsia="ru-RU"/>
        </w:rPr>
      </w:pPr>
      <w:r w:rsidRPr="006B6105">
        <w:rPr>
          <w:rFonts w:eastAsia="Calibri"/>
          <w:lang w:eastAsia="ru-RU"/>
        </w:rPr>
        <w:t>Порядок исчисления стажа непрерывной работы, выслуги лет, установлен Приложением № 11, а не Приложением № 12, как прописано в Положении об оплате труда.</w:t>
      </w:r>
    </w:p>
    <w:p w:rsidR="00575112" w:rsidRPr="006B6105" w:rsidRDefault="007662BD" w:rsidP="009F67AA">
      <w:pPr>
        <w:rPr>
          <w:rFonts w:eastAsia="Calibri"/>
          <w:lang w:eastAsia="ru-RU"/>
        </w:rPr>
      </w:pPr>
      <w:r w:rsidRPr="006B6105">
        <w:rPr>
          <w:rFonts w:eastAsia="Calibri"/>
          <w:b/>
          <w:lang w:eastAsia="ru-RU"/>
        </w:rPr>
        <w:t>8.2</w:t>
      </w:r>
      <w:r w:rsidR="009E4F48" w:rsidRPr="006B6105">
        <w:rPr>
          <w:rFonts w:eastAsia="Calibri"/>
          <w:b/>
          <w:lang w:eastAsia="ru-RU"/>
        </w:rPr>
        <w:t>8</w:t>
      </w:r>
      <w:r w:rsidRPr="006B6105">
        <w:rPr>
          <w:rFonts w:eastAsia="Calibri"/>
          <w:b/>
          <w:lang w:eastAsia="ru-RU"/>
        </w:rPr>
        <w:t>.</w:t>
      </w:r>
      <w:r w:rsidR="00575112" w:rsidRPr="006B6105">
        <w:rPr>
          <w:rFonts w:eastAsia="Calibri"/>
          <w:lang w:eastAsia="ru-RU"/>
        </w:rPr>
        <w:t xml:space="preserve"> К премиальным выплатам по итогам работы (исчезло понятие </w:t>
      </w:r>
      <w:r w:rsidR="00575112" w:rsidRPr="006B6105">
        <w:rPr>
          <w:rFonts w:eastAsia="Calibri"/>
          <w:b/>
          <w:lang w:eastAsia="ru-RU"/>
        </w:rPr>
        <w:t>«по итогам работы за год»</w:t>
      </w:r>
      <w:r w:rsidR="00575112" w:rsidRPr="006B6105">
        <w:rPr>
          <w:rFonts w:eastAsia="Calibri"/>
          <w:lang w:eastAsia="ru-RU"/>
        </w:rPr>
        <w:t>, как установлено пунктом 6.2. Положения об оплате труда) относятся выплаты, устанавливаемые по итогам работы за определенны</w:t>
      </w:r>
      <w:r w:rsidR="00D92C81" w:rsidRPr="006B6105">
        <w:rPr>
          <w:rFonts w:eastAsia="Calibri"/>
          <w:lang w:eastAsia="ru-RU"/>
        </w:rPr>
        <w:t>й</w:t>
      </w:r>
      <w:r w:rsidR="00575112" w:rsidRPr="006B6105">
        <w:rPr>
          <w:rFonts w:eastAsia="Calibri"/>
          <w:lang w:eastAsia="ru-RU"/>
        </w:rPr>
        <w:t xml:space="preserve"> период времени, </w:t>
      </w:r>
      <w:r w:rsidR="00575112" w:rsidRPr="006B6105">
        <w:rPr>
          <w:rFonts w:eastAsia="Calibri"/>
          <w:b/>
          <w:lang w:eastAsia="ru-RU"/>
        </w:rPr>
        <w:t>на основании показателей и критериев оценки эффективности деятельности МБУ ДО ДЮСШ</w:t>
      </w:r>
      <w:r w:rsidR="00575112" w:rsidRPr="006B6105">
        <w:rPr>
          <w:rFonts w:eastAsia="Calibri"/>
          <w:lang w:eastAsia="ru-RU"/>
        </w:rPr>
        <w:t>.</w:t>
      </w:r>
    </w:p>
    <w:p w:rsidR="00575112" w:rsidRPr="006B6105" w:rsidRDefault="00575112" w:rsidP="009F67AA">
      <w:pPr>
        <w:rPr>
          <w:rFonts w:eastAsia="Calibri"/>
          <w:lang w:eastAsia="ru-RU"/>
        </w:rPr>
      </w:pPr>
      <w:r w:rsidRPr="006B6105">
        <w:rPr>
          <w:rFonts w:eastAsia="Calibri"/>
          <w:lang w:eastAsia="ru-RU"/>
        </w:rPr>
        <w:t>Пункт 6.9 Положения об оплате труда не определяет конкретный период, за который выплачиваются премии, не детализирует показатели и критерии оценки эффективности деятельности образовательной организации.</w:t>
      </w:r>
    </w:p>
    <w:p w:rsidR="00A0556F" w:rsidRPr="006B6105" w:rsidRDefault="009B46C7" w:rsidP="009F67AA">
      <w:pPr>
        <w:pStyle w:val="ad"/>
        <w:rPr>
          <w:rFonts w:eastAsia="Calibri"/>
          <w:lang w:eastAsia="ru-RU"/>
        </w:rPr>
      </w:pPr>
      <w:r w:rsidRPr="006B6105">
        <w:rPr>
          <w:rFonts w:eastAsia="Calibri"/>
        </w:rPr>
        <w:t xml:space="preserve">Проверить правильность начисления критериев не представляется возможным в виду отсутствия подтверждающих документов по каждому пункту таблицы показателей. </w:t>
      </w:r>
    </w:p>
    <w:p w:rsidR="000903C3" w:rsidRPr="006B6105" w:rsidRDefault="00D04261" w:rsidP="009F67AA">
      <w:pPr>
        <w:shd w:val="clear" w:color="auto" w:fill="FFFFFF"/>
        <w:rPr>
          <w:rFonts w:eastAsia="Calibri"/>
          <w:lang w:eastAsia="ru-RU"/>
        </w:rPr>
      </w:pPr>
      <w:r w:rsidRPr="006B6105">
        <w:rPr>
          <w:rFonts w:eastAsia="Calibri"/>
          <w:b/>
          <w:lang w:eastAsia="ru-RU"/>
        </w:rPr>
        <w:t>8.</w:t>
      </w:r>
      <w:r w:rsidR="009E4F48" w:rsidRPr="006B6105">
        <w:rPr>
          <w:rFonts w:eastAsia="Calibri"/>
          <w:b/>
          <w:lang w:eastAsia="ru-RU"/>
        </w:rPr>
        <w:t>29</w:t>
      </w:r>
      <w:r w:rsidRPr="006B6105">
        <w:rPr>
          <w:rFonts w:eastAsia="Calibri"/>
          <w:b/>
          <w:lang w:eastAsia="ru-RU"/>
        </w:rPr>
        <w:t>.</w:t>
      </w:r>
      <w:r w:rsidRPr="006B6105">
        <w:t xml:space="preserve"> Порядок начисления и выплаты премий в учреждении должен быть детально регламентирован, включая определение и оценку показателей премирования. Критерии премирования должны устанавливаться исходя из должностных обязанностей отдельно взятого сотрудника.</w:t>
      </w:r>
      <w:r w:rsidR="000903C3" w:rsidRPr="006B6105">
        <w:rPr>
          <w:rFonts w:eastAsia="Calibri"/>
          <w:lang w:eastAsia="ru-RU"/>
        </w:rPr>
        <w:t xml:space="preserve"> Все условия премирования, обоснованность и размеры премий необходимо отразить в Положении о стимулировании работников, которое учреждение разрабатывает самостоятельно с учетом уставной деятельности.</w:t>
      </w:r>
    </w:p>
    <w:p w:rsidR="005A2DC1" w:rsidRPr="006B6105" w:rsidRDefault="0094282F" w:rsidP="00091BB1">
      <w:pPr>
        <w:jc w:val="center"/>
        <w:rPr>
          <w:sz w:val="20"/>
          <w:szCs w:val="20"/>
        </w:rPr>
      </w:pPr>
      <w:r w:rsidRPr="006B6105">
        <w:rPr>
          <w:sz w:val="20"/>
          <w:szCs w:val="20"/>
        </w:rPr>
        <w:t>(</w:t>
      </w:r>
      <w:r w:rsidR="005A2DC1" w:rsidRPr="006B6105">
        <w:rPr>
          <w:sz w:val="20"/>
          <w:szCs w:val="20"/>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w:t>
      </w:r>
      <w:r w:rsidR="005962F2" w:rsidRPr="006B6105">
        <w:rPr>
          <w:sz w:val="20"/>
          <w:szCs w:val="20"/>
        </w:rPr>
        <w:t>.</w:t>
      </w:r>
    </w:p>
    <w:p w:rsidR="001840BD" w:rsidRPr="006B6105" w:rsidRDefault="00012FCC" w:rsidP="007A522D">
      <w:pPr>
        <w:autoSpaceDE w:val="0"/>
        <w:autoSpaceDN w:val="0"/>
        <w:adjustRightInd w:val="0"/>
      </w:pPr>
      <w:r w:rsidRPr="006B6105">
        <w:t>9</w:t>
      </w:r>
      <w:r w:rsidR="0072199D" w:rsidRPr="006B6105">
        <w:t xml:space="preserve">. </w:t>
      </w:r>
      <w:r w:rsidR="005A2DC1" w:rsidRPr="006B6105">
        <w:t xml:space="preserve">Возражения или замечания </w:t>
      </w:r>
      <w:r w:rsidR="00D92C81" w:rsidRPr="006B6105">
        <w:t>руководителей,</w:t>
      </w:r>
      <w:r w:rsidR="005A2DC1" w:rsidRPr="006B6105">
        <w:t xml:space="preserve"> или иных уполномоченных должностных лиц объектов контрольного мероприятия на резул</w:t>
      </w:r>
      <w:r w:rsidR="008833F9" w:rsidRPr="006B6105">
        <w:t>ьтаты контрольного мероприятия:</w:t>
      </w:r>
    </w:p>
    <w:p w:rsidR="008833F9" w:rsidRPr="006B6105" w:rsidRDefault="0076768E" w:rsidP="007A522D">
      <w:pPr>
        <w:rPr>
          <w:u w:val="single"/>
        </w:rPr>
      </w:pPr>
      <w:r w:rsidRPr="006B6105">
        <w:rPr>
          <w:u w:val="single"/>
        </w:rPr>
        <w:t>Возражени</w:t>
      </w:r>
      <w:r w:rsidR="00B6485A" w:rsidRPr="006B6105">
        <w:rPr>
          <w:u w:val="single"/>
        </w:rPr>
        <w:t>й</w:t>
      </w:r>
      <w:r w:rsidR="00892263" w:rsidRPr="006B6105">
        <w:rPr>
          <w:u w:val="single"/>
        </w:rPr>
        <w:t xml:space="preserve"> </w:t>
      </w:r>
      <w:r w:rsidR="00B6485A" w:rsidRPr="006B6105">
        <w:rPr>
          <w:u w:val="single"/>
        </w:rPr>
        <w:t>нет</w:t>
      </w:r>
      <w:r w:rsidR="00F07D8C" w:rsidRPr="006B6105">
        <w:rPr>
          <w:u w:val="single"/>
        </w:rPr>
        <w:t>.</w:t>
      </w:r>
    </w:p>
    <w:p w:rsidR="005A2DC1" w:rsidRPr="006B6105" w:rsidRDefault="005A2DC1" w:rsidP="00091BB1">
      <w:pPr>
        <w:jc w:val="center"/>
        <w:rPr>
          <w:sz w:val="20"/>
          <w:szCs w:val="20"/>
        </w:rPr>
      </w:pPr>
      <w:r w:rsidRPr="006B6105">
        <w:rPr>
          <w:sz w:val="20"/>
          <w:szCs w:val="20"/>
        </w:rPr>
        <w:t xml:space="preserve">(указываются наличие или отсутствие </w:t>
      </w:r>
      <w:proofErr w:type="gramStart"/>
      <w:r w:rsidRPr="006B6105">
        <w:rPr>
          <w:sz w:val="20"/>
          <w:szCs w:val="20"/>
        </w:rPr>
        <w:t>возражений</w:t>
      </w:r>
      <w:proofErr w:type="gramEnd"/>
      <w:r w:rsidRPr="006B6105">
        <w:rPr>
          <w:sz w:val="20"/>
          <w:szCs w:val="20"/>
        </w:rPr>
        <w:t xml:space="preserve"> или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5A2DC1" w:rsidRPr="006B6105" w:rsidRDefault="005A2DC1" w:rsidP="009F67AA">
      <w:r w:rsidRPr="006B6105">
        <w:lastRenderedPageBreak/>
        <w:t>1</w:t>
      </w:r>
      <w:r w:rsidR="00DD6BAA" w:rsidRPr="006B6105">
        <w:t>0</w:t>
      </w:r>
      <w:r w:rsidRPr="006B6105">
        <w:t xml:space="preserve">. Предложения (рекомендации) (формулируются или по </w:t>
      </w:r>
      <w:r w:rsidR="008A4DF1" w:rsidRPr="006B6105">
        <w:t>каждой цели,</w:t>
      </w:r>
      <w:r w:rsidRPr="006B6105">
        <w:t xml:space="preserve"> или после изложения результатов по всем целям):</w:t>
      </w:r>
    </w:p>
    <w:p w:rsidR="009F67AA" w:rsidRPr="006B6105" w:rsidRDefault="009F67AA" w:rsidP="009F67AA">
      <w:pPr>
        <w:rPr>
          <w:bCs/>
        </w:rPr>
      </w:pPr>
      <w:r w:rsidRPr="006B6105">
        <w:rPr>
          <w:bCs/>
        </w:rPr>
        <w:t xml:space="preserve">1. Соблюдать Порядок формирования муниципального задания, утвержденный </w:t>
      </w:r>
      <w:r w:rsidRPr="006B6105">
        <w:t xml:space="preserve">Постановлением администрации городского </w:t>
      </w:r>
      <w:proofErr w:type="gramStart"/>
      <w:r w:rsidRPr="006B6105">
        <w:t>округа</w:t>
      </w:r>
      <w:proofErr w:type="gramEnd"/>
      <w:r w:rsidRPr="006B6105">
        <w:t xml:space="preserve"> ЗАТО Свободный от 19.12.2023 № 717 «Об утверждении Порядка формирования муниципального задания в отношении муниципальных учреждений городского округа ЗАТО Свободный и финансового обеспечения выполнения муниципального задания»</w:t>
      </w:r>
      <w:r w:rsidRPr="006B6105">
        <w:rPr>
          <w:bCs/>
        </w:rPr>
        <w:t>.</w:t>
      </w:r>
    </w:p>
    <w:p w:rsidR="009F67AA" w:rsidRPr="006B6105" w:rsidRDefault="009F67AA" w:rsidP="009F67AA">
      <w:pPr>
        <w:pStyle w:val="aa"/>
        <w:spacing w:before="0" w:beforeAutospacing="0" w:after="0" w:afterAutospacing="0"/>
        <w:ind w:firstLine="709"/>
        <w:jc w:val="both"/>
        <w:rPr>
          <w:sz w:val="28"/>
          <w:szCs w:val="28"/>
        </w:rPr>
      </w:pPr>
      <w:r w:rsidRPr="006B6105">
        <w:rPr>
          <w:sz w:val="28"/>
          <w:szCs w:val="28"/>
        </w:rPr>
        <w:t>2.</w:t>
      </w:r>
      <w:r w:rsidRPr="006B6105">
        <w:rPr>
          <w:spacing w:val="-3"/>
          <w:sz w:val="28"/>
          <w:szCs w:val="28"/>
        </w:rPr>
        <w:t xml:space="preserve"> </w:t>
      </w:r>
      <w:r w:rsidRPr="006B6105">
        <w:rPr>
          <w:sz w:val="28"/>
          <w:szCs w:val="28"/>
        </w:rPr>
        <w:t xml:space="preserve">В соответствии с пунктами 2, 7 Федерального закона от 12.01.1996 № 7-ФЗ, пункта 2 Порядка формирования муниципального задания в 2024 году для основных видов деятельности «организация и проведение </w:t>
      </w:r>
      <w:proofErr w:type="spellStart"/>
      <w:r w:rsidRPr="006B6105">
        <w:rPr>
          <w:sz w:val="28"/>
          <w:szCs w:val="28"/>
        </w:rPr>
        <w:t>учебно</w:t>
      </w:r>
      <w:proofErr w:type="spellEnd"/>
      <w:r w:rsidRPr="006B6105">
        <w:rPr>
          <w:sz w:val="28"/>
          <w:szCs w:val="28"/>
        </w:rPr>
        <w:t xml:space="preserve"> – тренировочных занятий и спортивно – массовых мероприятий для формирования сборных команд городского </w:t>
      </w:r>
      <w:proofErr w:type="gramStart"/>
      <w:r w:rsidRPr="006B6105">
        <w:rPr>
          <w:sz w:val="28"/>
          <w:szCs w:val="28"/>
        </w:rPr>
        <w:t>округа</w:t>
      </w:r>
      <w:proofErr w:type="gramEnd"/>
      <w:r w:rsidRPr="006B6105">
        <w:rPr>
          <w:sz w:val="28"/>
          <w:szCs w:val="28"/>
        </w:rPr>
        <w:t xml:space="preserve"> ЗАТО Свободный» установить показатели муниципального задания</w:t>
      </w:r>
      <w:r w:rsidRPr="006B6105">
        <w:rPr>
          <w:bCs/>
          <w:sz w:val="28"/>
          <w:szCs w:val="28"/>
        </w:rPr>
        <w:t>.</w:t>
      </w:r>
    </w:p>
    <w:p w:rsidR="009F67AA" w:rsidRPr="006B6105" w:rsidRDefault="009F67AA" w:rsidP="009F67AA">
      <w:pPr>
        <w:rPr>
          <w:rFonts w:eastAsia="Calibri"/>
          <w:b/>
        </w:rPr>
      </w:pPr>
      <w:r w:rsidRPr="006B6105">
        <w:rPr>
          <w:spacing w:val="-3"/>
        </w:rPr>
        <w:t xml:space="preserve">3. </w:t>
      </w:r>
      <w:r w:rsidRPr="006B6105">
        <w:t>В соответствии с пунктом 20 Постановления РФ от 24.12.2007г. №922 «Об особенностях исчисления заработной платы» для определения среднемесячной заработной платы не учитываются компенсации, выплачиваемые при прекращении трудового договора, в том числе за неиспользованный отпуск, следует в расчетно-платежных ведомостях предусмотреть графу</w:t>
      </w:r>
      <w:r w:rsidRPr="006B6105">
        <w:rPr>
          <w:b/>
        </w:rPr>
        <w:t xml:space="preserve"> «компенсация за отпуск при увольнении».</w:t>
      </w:r>
    </w:p>
    <w:p w:rsidR="009F67AA" w:rsidRPr="006B6105" w:rsidRDefault="009F67AA" w:rsidP="009F67AA">
      <w:pPr>
        <w:autoSpaceDE w:val="0"/>
        <w:autoSpaceDN w:val="0"/>
        <w:adjustRightInd w:val="0"/>
      </w:pPr>
      <w:r w:rsidRPr="006B6105">
        <w:rPr>
          <w:rFonts w:eastAsia="Calibri"/>
        </w:rPr>
        <w:t xml:space="preserve">При предоставлении информации о среднемесячной заработной плате руководителя, его заместителя и главного бухгалтера необходимо включать компенсацию за неиспользованный отпуск при условии действия трудовых договоров для расчета среднего заработка. </w:t>
      </w:r>
    </w:p>
    <w:p w:rsidR="009F67AA" w:rsidRPr="006B6105" w:rsidRDefault="009F67AA" w:rsidP="009F67AA">
      <w:pPr>
        <w:shd w:val="clear" w:color="auto" w:fill="FFFFFF"/>
      </w:pPr>
      <w:r w:rsidRPr="006B6105">
        <w:rPr>
          <w:spacing w:val="-3"/>
        </w:rPr>
        <w:t xml:space="preserve">4. </w:t>
      </w:r>
      <w:r w:rsidRPr="006B6105">
        <w:t>Доработать Положение об оплате труда, разработать условия премирования, обоснованность и размеры премий, устранить нарушения, указанные в акте.</w:t>
      </w:r>
    </w:p>
    <w:p w:rsidR="000903C3" w:rsidRPr="006B6105" w:rsidRDefault="009F67AA" w:rsidP="009F67AA">
      <w:pPr>
        <w:autoSpaceDE w:val="0"/>
        <w:autoSpaceDN w:val="0"/>
        <w:adjustRightInd w:val="0"/>
        <w:rPr>
          <w:rFonts w:eastAsia="Calibri"/>
          <w:lang w:eastAsia="ru-RU"/>
        </w:rPr>
      </w:pPr>
      <w:r w:rsidRPr="006B6105">
        <w:rPr>
          <w:rFonts w:eastAsia="Calibri"/>
          <w:lang w:eastAsia="ru-RU"/>
        </w:rPr>
        <w:t>6</w:t>
      </w:r>
      <w:r w:rsidR="000903C3" w:rsidRPr="006B6105">
        <w:rPr>
          <w:rFonts w:eastAsia="Calibri"/>
          <w:lang w:eastAsia="ru-RU"/>
        </w:rPr>
        <w:t>. Утвердить Перечень критериев, определяемых для осуществления ежемесячных выплат стимулирующего характера за интенсивность и высокие результаты работы с учетом оценки результативности и качества труда работников в действующем Положении по оплате труда Учреждения в соответствие с плановым фондом оплаты труда. Разработать этот Перечень на основе формализованных показателей и критериев эффективности работы.</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Согласно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 решением Российской трехсторонней комиссии по регулированию социально-трудовых отношений от 22.12.2023, протокол № 11) разработка показателей и критериев эффективности работы осуществляется с учетом следующих принципов:</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в) адекватность - вознаграждение должно быть адекватно трудовому вкладу каждого работника в результат коллективного труда;</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lastRenderedPageBreak/>
        <w:t>г) своевременность - вознаграждение должно следовать за достижением результатов;</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д) прозрачность - правила определения вознаграждения должны быть понятны каждому работнику.</w:t>
      </w:r>
    </w:p>
    <w:p w:rsidR="000903C3" w:rsidRPr="006B6105" w:rsidRDefault="000903C3" w:rsidP="009F67AA">
      <w:pPr>
        <w:autoSpaceDE w:val="0"/>
        <w:autoSpaceDN w:val="0"/>
        <w:adjustRightInd w:val="0"/>
        <w:rPr>
          <w:rFonts w:eastAsia="Calibri"/>
          <w:lang w:eastAsia="ru-RU"/>
        </w:rPr>
      </w:pPr>
      <w:r w:rsidRPr="006B6105">
        <w:rPr>
          <w:rFonts w:eastAsia="Calibri"/>
          <w:lang w:eastAsia="ru-RU"/>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C57FA4" w:rsidRPr="006B6105" w:rsidRDefault="009F67AA" w:rsidP="009F67AA">
      <w:pPr>
        <w:autoSpaceDE w:val="0"/>
        <w:autoSpaceDN w:val="0"/>
        <w:adjustRightInd w:val="0"/>
        <w:rPr>
          <w:rFonts w:eastAsia="Calibri"/>
          <w:lang w:eastAsia="ru-RU"/>
        </w:rPr>
      </w:pPr>
      <w:r w:rsidRPr="006B6105">
        <w:rPr>
          <w:rFonts w:eastAsia="Calibri"/>
          <w:lang w:eastAsia="ru-RU"/>
        </w:rPr>
        <w:t>7</w:t>
      </w:r>
      <w:r w:rsidR="00C57FA4" w:rsidRPr="006B6105">
        <w:rPr>
          <w:rFonts w:eastAsia="Calibri"/>
          <w:lang w:eastAsia="ru-RU"/>
        </w:rPr>
        <w:t xml:space="preserve">. </w:t>
      </w:r>
      <w:r w:rsidRPr="006B6105">
        <w:rPr>
          <w:rFonts w:eastAsia="Calibri"/>
        </w:rPr>
        <w:t>Проверить трудовые договора и в</w:t>
      </w:r>
      <w:r w:rsidR="00C57FA4" w:rsidRPr="006B6105">
        <w:rPr>
          <w:rFonts w:eastAsia="Calibri"/>
          <w:lang w:eastAsia="ru-RU"/>
        </w:rPr>
        <w:t xml:space="preserve"> трудовых договорах (дополнительных соглашениях к трудовым договорам) с работниками предусмотреть размеры и условия осуществления выплат стимулирующего характера.</w:t>
      </w:r>
    </w:p>
    <w:p w:rsidR="00C57FA4" w:rsidRPr="006B6105" w:rsidRDefault="009F67AA" w:rsidP="009F67AA">
      <w:pPr>
        <w:autoSpaceDE w:val="0"/>
        <w:autoSpaceDN w:val="0"/>
        <w:adjustRightInd w:val="0"/>
        <w:rPr>
          <w:rFonts w:eastAsia="Calibri"/>
          <w:lang w:eastAsia="ru-RU"/>
        </w:rPr>
      </w:pPr>
      <w:r w:rsidRPr="006B6105">
        <w:rPr>
          <w:rFonts w:eastAsia="Calibri"/>
          <w:lang w:eastAsia="ru-RU"/>
        </w:rPr>
        <w:t>8</w:t>
      </w:r>
      <w:r w:rsidR="00C57FA4" w:rsidRPr="006B6105">
        <w:rPr>
          <w:rFonts w:eastAsia="Calibri"/>
          <w:lang w:eastAsia="ru-RU"/>
        </w:rPr>
        <w:t>. Применить демократические процедуры при оценке эффективности работы различных категорий работников для принятия решения об осуществлении им выплат стимулирующего характера (Работа соответствующей комиссии по стимулированию с участием выборного органа первичной профсоюзной организации или по согласованию с выборным органом первичной профсоюзной организации (Совет трудового коллектива), а не единоличным решением руководителя МБУ ДО ДЮСШ.</w:t>
      </w:r>
    </w:p>
    <w:p w:rsidR="00C57FA4" w:rsidRPr="006B6105" w:rsidRDefault="009F67AA" w:rsidP="009F67AA">
      <w:pPr>
        <w:shd w:val="clear" w:color="auto" w:fill="FFFFFF"/>
        <w:rPr>
          <w:rFonts w:eastAsia="Calibri"/>
          <w:lang w:eastAsia="ru-RU"/>
        </w:rPr>
      </w:pPr>
      <w:r w:rsidRPr="006B6105">
        <w:rPr>
          <w:rFonts w:eastAsia="Calibri"/>
          <w:lang w:eastAsia="ru-RU"/>
        </w:rPr>
        <w:t>9</w:t>
      </w:r>
      <w:r w:rsidR="00C57FA4" w:rsidRPr="006B6105">
        <w:rPr>
          <w:rFonts w:eastAsia="Calibri"/>
          <w:lang w:eastAsia="ru-RU"/>
        </w:rPr>
        <w:t xml:space="preserve">. </w:t>
      </w:r>
      <w:r w:rsidRPr="006B6105">
        <w:t>Все условия премирования, обоснованность и размеры премий необходимо отразить в Положении о стимулировании работников, которое учреждение разрабатывает самостоятельно с учетом уставной деятельности</w:t>
      </w:r>
      <w:r w:rsidR="00C57FA4" w:rsidRPr="006B6105">
        <w:rPr>
          <w:rFonts w:eastAsia="Calibri"/>
          <w:lang w:eastAsia="ru-RU"/>
        </w:rPr>
        <w:t>.</w:t>
      </w:r>
    </w:p>
    <w:p w:rsidR="00197DA8" w:rsidRPr="006B6105" w:rsidRDefault="009F67AA" w:rsidP="009F67AA">
      <w:r w:rsidRPr="006B6105">
        <w:t>10</w:t>
      </w:r>
      <w:r w:rsidR="000F6261" w:rsidRPr="006B6105">
        <w:t>.</w:t>
      </w:r>
      <w:r w:rsidR="00EA039B" w:rsidRPr="006B6105">
        <w:t xml:space="preserve"> </w:t>
      </w:r>
      <w:r w:rsidR="003D5C18" w:rsidRPr="006B6105">
        <w:rPr>
          <w:rFonts w:eastAsia="Calibri"/>
          <w:lang w:eastAsia="ru-RU"/>
        </w:rPr>
        <w:t>В соответствии с Постановлением Госкомстата РФ от 05.01.2004 № 1 «Об утверждении унифицированных форм первичной учетной документации по учету труда и его оплаты» штатное расписание применять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r w:rsidR="003D5C18" w:rsidRPr="006B6105">
        <w:t xml:space="preserve"> В графе </w:t>
      </w:r>
      <w:r w:rsidR="003D5C18" w:rsidRPr="006B6105">
        <w:rPr>
          <w:b/>
        </w:rPr>
        <w:t>5 «Тарифная ставка (оклад) и пр</w:t>
      </w:r>
      <w:r w:rsidR="003D5C18" w:rsidRPr="006B6105">
        <w:t xml:space="preserve">.» указывать в рублевом исчислении месячную заработную </w:t>
      </w:r>
      <w:r w:rsidR="003D5C18" w:rsidRPr="006B6105">
        <w:rPr>
          <w:b/>
        </w:rPr>
        <w:t>плату по тарифной ставке (окладу). В графах 6 - 8 «</w:t>
      </w:r>
      <w:r w:rsidR="003D5C18" w:rsidRPr="006B6105">
        <w:t xml:space="preserve">Надбавки» показывать </w:t>
      </w:r>
      <w:r w:rsidR="00197DA8" w:rsidRPr="006B6105">
        <w:t xml:space="preserve">стимулирующие и компенсационные выплаты. </w:t>
      </w:r>
    </w:p>
    <w:p w:rsidR="004727D8" w:rsidRPr="006B6105" w:rsidRDefault="009F67AA" w:rsidP="009F67AA">
      <w:pPr>
        <w:rPr>
          <w:rFonts w:eastAsia="Calibri"/>
          <w:lang w:eastAsia="ru-RU"/>
        </w:rPr>
      </w:pPr>
      <w:r w:rsidRPr="006B6105">
        <w:t>11</w:t>
      </w:r>
      <w:r w:rsidR="00197DA8" w:rsidRPr="006B6105">
        <w:t xml:space="preserve">. </w:t>
      </w:r>
      <w:r w:rsidR="00197DA8" w:rsidRPr="006B6105">
        <w:rPr>
          <w:rFonts w:eastAsia="Calibri"/>
          <w:lang w:eastAsia="ru-RU"/>
        </w:rPr>
        <w:t xml:space="preserve">Отнести должность </w:t>
      </w:r>
      <w:r w:rsidR="004727D8" w:rsidRPr="006B6105">
        <w:rPr>
          <w:rFonts w:eastAsia="Calibri"/>
          <w:b/>
          <w:lang w:eastAsia="ru-RU"/>
        </w:rPr>
        <w:t>заведующий хозяйством</w:t>
      </w:r>
      <w:r w:rsidR="004727D8" w:rsidRPr="006B6105">
        <w:rPr>
          <w:rFonts w:eastAsia="Calibri"/>
          <w:lang w:eastAsia="ru-RU"/>
        </w:rPr>
        <w:t xml:space="preserve"> в отсутствие структурных подразделений в МБУ ДО ДЮСШ и в </w:t>
      </w:r>
      <w:r w:rsidR="00197DA8" w:rsidRPr="006B6105">
        <w:rPr>
          <w:rFonts w:eastAsia="Calibri"/>
          <w:lang w:eastAsia="ru-RU"/>
        </w:rPr>
        <w:t xml:space="preserve">соответствии с </w:t>
      </w:r>
      <w:r w:rsidR="004727D8" w:rsidRPr="006B6105">
        <w:rPr>
          <w:rFonts w:eastAsia="Calibri"/>
          <w:lang w:eastAsia="ru-RU"/>
        </w:rPr>
        <w:t>Приложени</w:t>
      </w:r>
      <w:r w:rsidR="00197DA8" w:rsidRPr="006B6105">
        <w:rPr>
          <w:rFonts w:eastAsia="Calibri"/>
          <w:lang w:eastAsia="ru-RU"/>
        </w:rPr>
        <w:t>ем</w:t>
      </w:r>
      <w:r w:rsidR="004727D8" w:rsidRPr="006B6105">
        <w:rPr>
          <w:rFonts w:eastAsia="Calibri"/>
          <w:lang w:eastAsia="ru-RU"/>
        </w:rPr>
        <w:t xml:space="preserve"> № 5 Примерного положения к «Профессиональной квалификационной группе «Общеотраслевые должности служащих».</w:t>
      </w:r>
    </w:p>
    <w:p w:rsidR="0014200D" w:rsidRPr="006B6105" w:rsidRDefault="0014200D" w:rsidP="009F67AA">
      <w:pPr>
        <w:pStyle w:val="aa"/>
        <w:spacing w:before="0" w:beforeAutospacing="0" w:after="0" w:afterAutospacing="0"/>
        <w:ind w:firstLine="709"/>
        <w:jc w:val="both"/>
        <w:rPr>
          <w:color w:val="000000"/>
          <w:sz w:val="28"/>
          <w:szCs w:val="28"/>
        </w:rPr>
      </w:pPr>
      <w:r w:rsidRPr="006B6105">
        <w:rPr>
          <w:sz w:val="28"/>
          <w:szCs w:val="28"/>
        </w:rPr>
        <w:t>1</w:t>
      </w:r>
      <w:r w:rsidR="009F67AA" w:rsidRPr="006B6105">
        <w:rPr>
          <w:sz w:val="28"/>
          <w:szCs w:val="28"/>
        </w:rPr>
        <w:t>2</w:t>
      </w:r>
      <w:r w:rsidRPr="006B6105">
        <w:rPr>
          <w:sz w:val="28"/>
          <w:szCs w:val="28"/>
        </w:rPr>
        <w:t>.</w:t>
      </w:r>
      <w:r w:rsidRPr="006B6105">
        <w:rPr>
          <w:color w:val="000000"/>
          <w:sz w:val="28"/>
          <w:szCs w:val="28"/>
        </w:rPr>
        <w:t xml:space="preserve"> </w:t>
      </w:r>
      <w:r w:rsidR="00555EA2" w:rsidRPr="006B6105">
        <w:rPr>
          <w:color w:val="000000"/>
          <w:sz w:val="28"/>
          <w:szCs w:val="28"/>
        </w:rPr>
        <w:t>Установить размеры должностных окладов заместителей и главных бухгалтеров в соответствии с пунктом 3.13 Положения</w:t>
      </w:r>
      <w:r w:rsidR="002141F5" w:rsidRPr="006B6105">
        <w:rPr>
          <w:color w:val="000000"/>
          <w:sz w:val="28"/>
          <w:szCs w:val="28"/>
        </w:rPr>
        <w:t xml:space="preserve"> об оплате труда</w:t>
      </w:r>
      <w:r w:rsidR="009F67AA" w:rsidRPr="006B6105">
        <w:rPr>
          <w:color w:val="000000"/>
          <w:sz w:val="28"/>
          <w:szCs w:val="28"/>
        </w:rPr>
        <w:t>.</w:t>
      </w:r>
    </w:p>
    <w:p w:rsidR="009F67AA" w:rsidRPr="006B6105" w:rsidRDefault="009F67AA" w:rsidP="009F67AA">
      <w:pPr>
        <w:shd w:val="clear" w:color="auto" w:fill="FFFFFF"/>
      </w:pPr>
      <w:r w:rsidRPr="006B6105">
        <w:rPr>
          <w:color w:val="000000"/>
        </w:rPr>
        <w:t>13.</w:t>
      </w:r>
      <w:r w:rsidRPr="006B6105">
        <w:t xml:space="preserve"> Разработать Положения о работе представительного органа, работе Комиссии по стимулированию МБУ ДО ДЮСШ (сроки работы комиссии, документы, приложения к протоколам комиссии и т.п.).</w:t>
      </w:r>
    </w:p>
    <w:p w:rsidR="005A2DC1" w:rsidRPr="006B6105" w:rsidRDefault="005A2DC1" w:rsidP="00FC557F">
      <w:pPr>
        <w:jc w:val="center"/>
        <w:rPr>
          <w:bCs/>
          <w:sz w:val="20"/>
          <w:szCs w:val="20"/>
        </w:rPr>
      </w:pPr>
      <w:r w:rsidRPr="006B6105">
        <w:rPr>
          <w:sz w:val="20"/>
          <w:szCs w:val="20"/>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государственной власти субъекта Российской Федерации, муниципального образования, в компетенции которых находится реализация указанных предложений, а также предложения по направлению </w:t>
      </w:r>
      <w:r w:rsidRPr="006B6105">
        <w:rPr>
          <w:bCs/>
          <w:sz w:val="20"/>
          <w:szCs w:val="20"/>
        </w:rPr>
        <w:t>представлений, предписаний, информационных писем, обращений в правоохранительные органы)</w:t>
      </w:r>
    </w:p>
    <w:p w:rsidR="005A2DC1" w:rsidRPr="006B6105" w:rsidRDefault="007A12EF" w:rsidP="009F67AA">
      <w:r w:rsidRPr="006B6105">
        <w:t xml:space="preserve">По результатам контрольного мероприятия </w:t>
      </w:r>
      <w:r w:rsidR="009105D0" w:rsidRPr="006B6105">
        <w:t xml:space="preserve">было составлено </w:t>
      </w:r>
      <w:r w:rsidR="009F4118" w:rsidRPr="006B6105">
        <w:t>предписание</w:t>
      </w:r>
      <w:r w:rsidR="009105D0" w:rsidRPr="006B6105">
        <w:t xml:space="preserve"> от </w:t>
      </w:r>
      <w:r w:rsidR="00FC557F" w:rsidRPr="006B6105">
        <w:t>18.03</w:t>
      </w:r>
      <w:r w:rsidR="009105D0" w:rsidRPr="006B6105">
        <w:t>.20</w:t>
      </w:r>
      <w:r w:rsidR="003E2CC2" w:rsidRPr="006B6105">
        <w:t>2</w:t>
      </w:r>
      <w:r w:rsidR="00555EA2" w:rsidRPr="006B6105">
        <w:t>5</w:t>
      </w:r>
      <w:r w:rsidR="009105D0" w:rsidRPr="006B6105">
        <w:t>г.</w:t>
      </w:r>
      <w:r w:rsidR="009C284B" w:rsidRPr="006B6105">
        <w:t xml:space="preserve"> № </w:t>
      </w:r>
      <w:r w:rsidR="00FC557F" w:rsidRPr="006B6105">
        <w:t>15</w:t>
      </w:r>
      <w:r w:rsidR="009105D0" w:rsidRPr="006B6105">
        <w:t xml:space="preserve"> в </w:t>
      </w:r>
      <w:r w:rsidR="009468F2" w:rsidRPr="006B6105">
        <w:t>МБУ ДО ДЮСШ</w:t>
      </w:r>
      <w:r w:rsidR="001C5E10" w:rsidRPr="006B6105">
        <w:rPr>
          <w:spacing w:val="-3"/>
        </w:rPr>
        <w:t>.</w:t>
      </w:r>
    </w:p>
    <w:p w:rsidR="00DC2378" w:rsidRPr="006B6105" w:rsidRDefault="00DC2378" w:rsidP="001C5E10"/>
    <w:tbl>
      <w:tblPr>
        <w:tblW w:w="8788" w:type="dxa"/>
        <w:tblInd w:w="284" w:type="dxa"/>
        <w:tblLayout w:type="fixed"/>
        <w:tblCellMar>
          <w:left w:w="0" w:type="dxa"/>
          <w:right w:w="0" w:type="dxa"/>
        </w:tblCellMar>
        <w:tblLook w:val="0000" w:firstRow="0" w:lastRow="0" w:firstColumn="0" w:lastColumn="0" w:noHBand="0" w:noVBand="0"/>
      </w:tblPr>
      <w:tblGrid>
        <w:gridCol w:w="3118"/>
        <w:gridCol w:w="5670"/>
      </w:tblGrid>
      <w:tr w:rsidR="005A2DC1" w:rsidRPr="006B6105" w:rsidTr="00F95F60">
        <w:trPr>
          <w:cantSplit/>
          <w:trHeight w:val="331"/>
        </w:trPr>
        <w:tc>
          <w:tcPr>
            <w:tcW w:w="3118" w:type="dxa"/>
          </w:tcPr>
          <w:p w:rsidR="00C24184" w:rsidRPr="006B6105" w:rsidRDefault="005A2DC1" w:rsidP="00F95F60">
            <w:pPr>
              <w:ind w:firstLine="0"/>
              <w:jc w:val="left"/>
            </w:pPr>
            <w:r w:rsidRPr="006B6105">
              <w:lastRenderedPageBreak/>
              <w:t>Председатель К</w:t>
            </w:r>
            <w:r w:rsidR="00C24184" w:rsidRPr="006B6105">
              <w:t>онтрольного органа</w:t>
            </w:r>
          </w:p>
          <w:p w:rsidR="005A2DC1" w:rsidRPr="006B6105" w:rsidRDefault="00C24184" w:rsidP="00F95F60">
            <w:pPr>
              <w:ind w:firstLine="0"/>
              <w:jc w:val="left"/>
              <w:rPr>
                <w:b/>
                <w:u w:val="single"/>
              </w:rPr>
            </w:pPr>
            <w:r w:rsidRPr="006B6105">
              <w:t>ГО ЗАТО Свободный</w:t>
            </w:r>
          </w:p>
        </w:tc>
        <w:tc>
          <w:tcPr>
            <w:tcW w:w="5670" w:type="dxa"/>
            <w:tcMar>
              <w:left w:w="85" w:type="dxa"/>
            </w:tcMar>
          </w:tcPr>
          <w:p w:rsidR="00D2647D" w:rsidRPr="006B6105" w:rsidRDefault="00D2647D" w:rsidP="00F95F60">
            <w:pPr>
              <w:ind w:left="-227" w:firstLine="936"/>
              <w:jc w:val="right"/>
            </w:pPr>
          </w:p>
          <w:p w:rsidR="00D2647D" w:rsidRPr="006B6105" w:rsidRDefault="00D2647D" w:rsidP="00F95F60">
            <w:pPr>
              <w:ind w:left="-227" w:firstLine="936"/>
              <w:jc w:val="right"/>
            </w:pPr>
          </w:p>
          <w:p w:rsidR="005A2DC1" w:rsidRPr="006B6105" w:rsidRDefault="00EF3970" w:rsidP="00F95F60">
            <w:pPr>
              <w:ind w:left="-227" w:firstLine="936"/>
              <w:jc w:val="right"/>
            </w:pPr>
            <w:r w:rsidRPr="006B6105">
              <w:t>Т.</w:t>
            </w:r>
            <w:r w:rsidR="00DC075D" w:rsidRPr="006B6105">
              <w:t xml:space="preserve"> </w:t>
            </w:r>
            <w:r w:rsidRPr="006B6105">
              <w:t>М.</w:t>
            </w:r>
            <w:r w:rsidR="00DC075D" w:rsidRPr="006B6105">
              <w:t xml:space="preserve"> </w:t>
            </w:r>
            <w:proofErr w:type="spellStart"/>
            <w:r w:rsidR="00C24184" w:rsidRPr="006B6105">
              <w:t>Газиева</w:t>
            </w:r>
            <w:proofErr w:type="spellEnd"/>
            <w:r w:rsidR="00C24184" w:rsidRPr="006B6105">
              <w:t xml:space="preserve"> </w:t>
            </w:r>
            <w:r w:rsidR="005A2DC1" w:rsidRPr="006B6105">
              <w:t xml:space="preserve">             </w:t>
            </w:r>
          </w:p>
        </w:tc>
      </w:tr>
    </w:tbl>
    <w:p w:rsidR="005A2DC1" w:rsidRPr="006B6105" w:rsidRDefault="005A2DC1" w:rsidP="001C5E10">
      <w:pPr>
        <w:ind w:firstLine="0"/>
      </w:pPr>
    </w:p>
    <w:sectPr w:rsidR="005A2DC1" w:rsidRPr="006B6105" w:rsidSect="006B6105">
      <w:footerReference w:type="even" r:id="rId12"/>
      <w:footerReference w:type="default" r:id="rId13"/>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F" w:rsidRDefault="00D266DF">
      <w:r>
        <w:separator/>
      </w:r>
    </w:p>
  </w:endnote>
  <w:endnote w:type="continuationSeparator" w:id="0">
    <w:p w:rsidR="00D266DF" w:rsidRDefault="00D2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349" w:rsidRDefault="00B20349" w:rsidP="00FF74C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0349" w:rsidRDefault="00B203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349" w:rsidRDefault="00B20349" w:rsidP="00FF74C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449F">
      <w:rPr>
        <w:rStyle w:val="a7"/>
        <w:noProof/>
      </w:rPr>
      <w:t>13</w:t>
    </w:r>
    <w:r>
      <w:rPr>
        <w:rStyle w:val="a7"/>
      </w:rPr>
      <w:fldChar w:fldCharType="end"/>
    </w:r>
  </w:p>
  <w:p w:rsidR="00B20349" w:rsidRDefault="00B20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F" w:rsidRDefault="00D266DF">
      <w:r>
        <w:separator/>
      </w:r>
    </w:p>
  </w:footnote>
  <w:footnote w:type="continuationSeparator" w:id="0">
    <w:p w:rsidR="00D266DF" w:rsidRDefault="00D2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10246E2"/>
    <w:multiLevelType w:val="multilevel"/>
    <w:tmpl w:val="0CE407B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3410518"/>
    <w:multiLevelType w:val="multilevel"/>
    <w:tmpl w:val="D9AAF0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C50B5"/>
    <w:multiLevelType w:val="hybridMultilevel"/>
    <w:tmpl w:val="C9AEB61E"/>
    <w:lvl w:ilvl="0" w:tplc="A03C930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90212E"/>
    <w:multiLevelType w:val="hybridMultilevel"/>
    <w:tmpl w:val="245E9BC8"/>
    <w:lvl w:ilvl="0" w:tplc="6EF4EE50">
      <w:start w:val="1"/>
      <w:numFmt w:val="decimal"/>
      <w:lvlText w:val="%1."/>
      <w:lvlJc w:val="left"/>
      <w:pPr>
        <w:tabs>
          <w:tab w:val="num" w:pos="1141"/>
        </w:tabs>
        <w:ind w:left="1141" w:hanging="360"/>
      </w:pPr>
      <w:rPr>
        <w:rFonts w:hint="default"/>
      </w:rPr>
    </w:lvl>
    <w:lvl w:ilvl="1" w:tplc="04190019" w:tentative="1">
      <w:start w:val="1"/>
      <w:numFmt w:val="lowerLetter"/>
      <w:lvlText w:val="%2."/>
      <w:lvlJc w:val="left"/>
      <w:pPr>
        <w:tabs>
          <w:tab w:val="num" w:pos="1861"/>
        </w:tabs>
        <w:ind w:left="1861" w:hanging="360"/>
      </w:pPr>
    </w:lvl>
    <w:lvl w:ilvl="2" w:tplc="0419001B" w:tentative="1">
      <w:start w:val="1"/>
      <w:numFmt w:val="lowerRoman"/>
      <w:lvlText w:val="%3."/>
      <w:lvlJc w:val="right"/>
      <w:pPr>
        <w:tabs>
          <w:tab w:val="num" w:pos="2581"/>
        </w:tabs>
        <w:ind w:left="2581" w:hanging="180"/>
      </w:pPr>
    </w:lvl>
    <w:lvl w:ilvl="3" w:tplc="0419000F" w:tentative="1">
      <w:start w:val="1"/>
      <w:numFmt w:val="decimal"/>
      <w:lvlText w:val="%4."/>
      <w:lvlJc w:val="left"/>
      <w:pPr>
        <w:tabs>
          <w:tab w:val="num" w:pos="3301"/>
        </w:tabs>
        <w:ind w:left="3301" w:hanging="360"/>
      </w:pPr>
    </w:lvl>
    <w:lvl w:ilvl="4" w:tplc="04190019" w:tentative="1">
      <w:start w:val="1"/>
      <w:numFmt w:val="lowerLetter"/>
      <w:lvlText w:val="%5."/>
      <w:lvlJc w:val="left"/>
      <w:pPr>
        <w:tabs>
          <w:tab w:val="num" w:pos="4021"/>
        </w:tabs>
        <w:ind w:left="4021" w:hanging="360"/>
      </w:pPr>
    </w:lvl>
    <w:lvl w:ilvl="5" w:tplc="0419001B" w:tentative="1">
      <w:start w:val="1"/>
      <w:numFmt w:val="lowerRoman"/>
      <w:lvlText w:val="%6."/>
      <w:lvlJc w:val="right"/>
      <w:pPr>
        <w:tabs>
          <w:tab w:val="num" w:pos="4741"/>
        </w:tabs>
        <w:ind w:left="4741" w:hanging="180"/>
      </w:pPr>
    </w:lvl>
    <w:lvl w:ilvl="6" w:tplc="0419000F" w:tentative="1">
      <w:start w:val="1"/>
      <w:numFmt w:val="decimal"/>
      <w:lvlText w:val="%7."/>
      <w:lvlJc w:val="left"/>
      <w:pPr>
        <w:tabs>
          <w:tab w:val="num" w:pos="5461"/>
        </w:tabs>
        <w:ind w:left="5461" w:hanging="360"/>
      </w:pPr>
    </w:lvl>
    <w:lvl w:ilvl="7" w:tplc="04190019" w:tentative="1">
      <w:start w:val="1"/>
      <w:numFmt w:val="lowerLetter"/>
      <w:lvlText w:val="%8."/>
      <w:lvlJc w:val="left"/>
      <w:pPr>
        <w:tabs>
          <w:tab w:val="num" w:pos="6181"/>
        </w:tabs>
        <w:ind w:left="6181" w:hanging="360"/>
      </w:pPr>
    </w:lvl>
    <w:lvl w:ilvl="8" w:tplc="0419001B" w:tentative="1">
      <w:start w:val="1"/>
      <w:numFmt w:val="lowerRoman"/>
      <w:lvlText w:val="%9."/>
      <w:lvlJc w:val="right"/>
      <w:pPr>
        <w:tabs>
          <w:tab w:val="num" w:pos="6901"/>
        </w:tabs>
        <w:ind w:left="6901" w:hanging="180"/>
      </w:pPr>
    </w:lvl>
  </w:abstractNum>
  <w:abstractNum w:abstractNumId="6" w15:restartNumberingAfterBreak="0">
    <w:nsid w:val="11976EE9"/>
    <w:multiLevelType w:val="multilevel"/>
    <w:tmpl w:val="0CE407B2"/>
    <w:lvl w:ilvl="0">
      <w:start w:val="1"/>
      <w:numFmt w:val="decimal"/>
      <w:lvlText w:val="%1."/>
      <w:lvlJc w:val="left"/>
      <w:pPr>
        <w:tabs>
          <w:tab w:val="num" w:pos="900"/>
        </w:tabs>
        <w:ind w:left="900" w:hanging="360"/>
      </w:pPr>
      <w:rPr>
        <w:rFonts w:hint="default"/>
        <w:b w:val="0"/>
      </w:r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70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4500"/>
        </w:tabs>
        <w:ind w:left="3780" w:hanging="1080"/>
      </w:pPr>
    </w:lvl>
    <w:lvl w:ilvl="7">
      <w:start w:val="1"/>
      <w:numFmt w:val="decimal"/>
      <w:lvlText w:val="%1.%2.%3.%4.%5.%6.%7.%8."/>
      <w:lvlJc w:val="left"/>
      <w:pPr>
        <w:tabs>
          <w:tab w:val="num" w:pos="4860"/>
        </w:tabs>
        <w:ind w:left="4284" w:hanging="1224"/>
      </w:pPr>
    </w:lvl>
    <w:lvl w:ilvl="8">
      <w:start w:val="1"/>
      <w:numFmt w:val="decimal"/>
      <w:lvlText w:val="%1.%2.%3.%4.%5.%6.%7.%8.%9."/>
      <w:lvlJc w:val="left"/>
      <w:pPr>
        <w:tabs>
          <w:tab w:val="num" w:pos="5580"/>
        </w:tabs>
        <w:ind w:left="4860" w:hanging="1440"/>
      </w:pPr>
    </w:lvl>
  </w:abstractNum>
  <w:abstractNum w:abstractNumId="7" w15:restartNumberingAfterBreak="0">
    <w:nsid w:val="127A78F6"/>
    <w:multiLevelType w:val="hybridMultilevel"/>
    <w:tmpl w:val="71EE250C"/>
    <w:lvl w:ilvl="0" w:tplc="1E8C51F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4D43BE6"/>
    <w:multiLevelType w:val="hybridMultilevel"/>
    <w:tmpl w:val="06A8A6F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867433"/>
    <w:multiLevelType w:val="multilevel"/>
    <w:tmpl w:val="4C70F022"/>
    <w:lvl w:ilvl="0">
      <w:start w:val="8"/>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D127D8"/>
    <w:multiLevelType w:val="multilevel"/>
    <w:tmpl w:val="D9AAF0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F712B5"/>
    <w:multiLevelType w:val="hybridMultilevel"/>
    <w:tmpl w:val="547C8EC6"/>
    <w:lvl w:ilvl="0" w:tplc="025E3DB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1BF957DC"/>
    <w:multiLevelType w:val="hybridMultilevel"/>
    <w:tmpl w:val="3A92505C"/>
    <w:lvl w:ilvl="0" w:tplc="D86C25B0">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21D11931"/>
    <w:multiLevelType w:val="multilevel"/>
    <w:tmpl w:val="4F141500"/>
    <w:lvl w:ilvl="0">
      <w:start w:val="8"/>
      <w:numFmt w:val="decimal"/>
      <w:lvlText w:val="%1."/>
      <w:lvlJc w:val="left"/>
      <w:pPr>
        <w:tabs>
          <w:tab w:val="num" w:pos="432"/>
        </w:tabs>
        <w:ind w:left="432" w:hanging="432"/>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C50AE1"/>
    <w:multiLevelType w:val="hybridMultilevel"/>
    <w:tmpl w:val="33F22590"/>
    <w:lvl w:ilvl="0" w:tplc="4C6A16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003276E"/>
    <w:multiLevelType w:val="hybridMultilevel"/>
    <w:tmpl w:val="413062FE"/>
    <w:lvl w:ilvl="0" w:tplc="AB9AE8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17171C3"/>
    <w:multiLevelType w:val="hybridMultilevel"/>
    <w:tmpl w:val="4F840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0742F"/>
    <w:multiLevelType w:val="hybridMultilevel"/>
    <w:tmpl w:val="614AC4EA"/>
    <w:lvl w:ilvl="0" w:tplc="0419000F">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B422246"/>
    <w:multiLevelType w:val="hybridMultilevel"/>
    <w:tmpl w:val="EBACDED6"/>
    <w:lvl w:ilvl="0" w:tplc="86E80EE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3B590816"/>
    <w:multiLevelType w:val="hybridMultilevel"/>
    <w:tmpl w:val="D4A2F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982A2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99F2A2A"/>
    <w:multiLevelType w:val="hybridMultilevel"/>
    <w:tmpl w:val="FA740160"/>
    <w:lvl w:ilvl="0" w:tplc="832474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47D0A11"/>
    <w:multiLevelType w:val="multilevel"/>
    <w:tmpl w:val="374CC8A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56DF5F90"/>
    <w:multiLevelType w:val="hybridMultilevel"/>
    <w:tmpl w:val="B8285EDC"/>
    <w:lvl w:ilvl="0" w:tplc="75E8BDD2">
      <w:start w:val="5"/>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3052DF"/>
    <w:multiLevelType w:val="hybridMultilevel"/>
    <w:tmpl w:val="8C80A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05551"/>
    <w:multiLevelType w:val="multilevel"/>
    <w:tmpl w:val="0CE407B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5025D59"/>
    <w:multiLevelType w:val="hybridMultilevel"/>
    <w:tmpl w:val="1CB014F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81C46F4"/>
    <w:multiLevelType w:val="hybridMultilevel"/>
    <w:tmpl w:val="2CB45F0A"/>
    <w:lvl w:ilvl="0" w:tplc="5B7044A4">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6DC27656"/>
    <w:multiLevelType w:val="multilevel"/>
    <w:tmpl w:val="2E0E2C9C"/>
    <w:lvl w:ilvl="0">
      <w:start w:val="8"/>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EBF63B8"/>
    <w:multiLevelType w:val="hybridMultilevel"/>
    <w:tmpl w:val="59A21A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E23D7F"/>
    <w:multiLevelType w:val="hybridMultilevel"/>
    <w:tmpl w:val="8020D42C"/>
    <w:lvl w:ilvl="0" w:tplc="451A4C6E">
      <w:start w:val="1"/>
      <w:numFmt w:val="decimal"/>
      <w:lvlText w:val="%1)"/>
      <w:lvlJc w:val="left"/>
      <w:pPr>
        <w:ind w:left="1425"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AE5762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2"/>
  </w:num>
  <w:num w:numId="3">
    <w:abstractNumId w:val="20"/>
  </w:num>
  <w:num w:numId="4">
    <w:abstractNumId w:val="6"/>
  </w:num>
  <w:num w:numId="5">
    <w:abstractNumId w:val="3"/>
  </w:num>
  <w:num w:numId="6">
    <w:abstractNumId w:val="10"/>
  </w:num>
  <w:num w:numId="7">
    <w:abstractNumId w:val="31"/>
  </w:num>
  <w:num w:numId="8">
    <w:abstractNumId w:val="5"/>
  </w:num>
  <w:num w:numId="9">
    <w:abstractNumId w:val="4"/>
  </w:num>
  <w:num w:numId="10">
    <w:abstractNumId w:val="29"/>
  </w:num>
  <w:num w:numId="11">
    <w:abstractNumId w:val="19"/>
  </w:num>
  <w:num w:numId="12">
    <w:abstractNumId w:val="22"/>
  </w:num>
  <w:num w:numId="13">
    <w:abstractNumId w:val="9"/>
  </w:num>
  <w:num w:numId="14">
    <w:abstractNumId w:val="28"/>
  </w:num>
  <w:num w:numId="15">
    <w:abstractNumId w:val="13"/>
  </w:num>
  <w:num w:numId="16">
    <w:abstractNumId w:val="11"/>
  </w:num>
  <w:num w:numId="17">
    <w:abstractNumId w:val="25"/>
  </w:num>
  <w:num w:numId="18">
    <w:abstractNumId w:val="2"/>
  </w:num>
  <w:num w:numId="19">
    <w:abstractNumId w:val="8"/>
  </w:num>
  <w:num w:numId="20">
    <w:abstractNumId w:val="23"/>
  </w:num>
  <w:num w:numId="21">
    <w:abstractNumId w:val="26"/>
  </w:num>
  <w:num w:numId="22">
    <w:abstractNumId w:val="17"/>
  </w:num>
  <w:num w:numId="23">
    <w:abstractNumId w:val="30"/>
  </w:num>
  <w:num w:numId="24">
    <w:abstractNumId w:val="15"/>
  </w:num>
  <w:num w:numId="25">
    <w:abstractNumId w:val="18"/>
  </w:num>
  <w:num w:numId="26">
    <w:abstractNumId w:val="21"/>
  </w:num>
  <w:num w:numId="27">
    <w:abstractNumId w:val="7"/>
  </w:num>
  <w:num w:numId="28">
    <w:abstractNumId w:val="27"/>
  </w:num>
  <w:num w:numId="29">
    <w:abstractNumId w:val="16"/>
  </w:num>
  <w:num w:numId="30">
    <w:abstractNumId w:val="24"/>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C1"/>
    <w:rsid w:val="00001780"/>
    <w:rsid w:val="00001C98"/>
    <w:rsid w:val="00001EB8"/>
    <w:rsid w:val="0000378C"/>
    <w:rsid w:val="00007315"/>
    <w:rsid w:val="00012FCC"/>
    <w:rsid w:val="0001330B"/>
    <w:rsid w:val="00013906"/>
    <w:rsid w:val="00015328"/>
    <w:rsid w:val="00016052"/>
    <w:rsid w:val="0002178F"/>
    <w:rsid w:val="0002208B"/>
    <w:rsid w:val="00022207"/>
    <w:rsid w:val="00022880"/>
    <w:rsid w:val="00023FF3"/>
    <w:rsid w:val="00032FC8"/>
    <w:rsid w:val="00033E85"/>
    <w:rsid w:val="00034445"/>
    <w:rsid w:val="00034D79"/>
    <w:rsid w:val="000369A0"/>
    <w:rsid w:val="0003768D"/>
    <w:rsid w:val="00043BFE"/>
    <w:rsid w:val="00044E18"/>
    <w:rsid w:val="00047EBA"/>
    <w:rsid w:val="00051D5B"/>
    <w:rsid w:val="00054E98"/>
    <w:rsid w:val="000556B2"/>
    <w:rsid w:val="000570E4"/>
    <w:rsid w:val="00057386"/>
    <w:rsid w:val="000616EC"/>
    <w:rsid w:val="00062054"/>
    <w:rsid w:val="00063F23"/>
    <w:rsid w:val="00066944"/>
    <w:rsid w:val="0006727D"/>
    <w:rsid w:val="00071788"/>
    <w:rsid w:val="000765E3"/>
    <w:rsid w:val="00076FB2"/>
    <w:rsid w:val="000807FD"/>
    <w:rsid w:val="000824E2"/>
    <w:rsid w:val="000903C3"/>
    <w:rsid w:val="00090960"/>
    <w:rsid w:val="00091671"/>
    <w:rsid w:val="00091BB1"/>
    <w:rsid w:val="0009301A"/>
    <w:rsid w:val="000939E2"/>
    <w:rsid w:val="00096D80"/>
    <w:rsid w:val="000A0301"/>
    <w:rsid w:val="000A0436"/>
    <w:rsid w:val="000A1B93"/>
    <w:rsid w:val="000A238C"/>
    <w:rsid w:val="000A2B4B"/>
    <w:rsid w:val="000A2DF5"/>
    <w:rsid w:val="000A5F21"/>
    <w:rsid w:val="000A69F5"/>
    <w:rsid w:val="000B0705"/>
    <w:rsid w:val="000B5C4E"/>
    <w:rsid w:val="000B6A31"/>
    <w:rsid w:val="000B6C19"/>
    <w:rsid w:val="000B6D44"/>
    <w:rsid w:val="000B6D85"/>
    <w:rsid w:val="000B6D9D"/>
    <w:rsid w:val="000B700F"/>
    <w:rsid w:val="000B7561"/>
    <w:rsid w:val="000C077A"/>
    <w:rsid w:val="000C3C8B"/>
    <w:rsid w:val="000C5C23"/>
    <w:rsid w:val="000C71A3"/>
    <w:rsid w:val="000D5C37"/>
    <w:rsid w:val="000E090D"/>
    <w:rsid w:val="000E091E"/>
    <w:rsid w:val="000E193B"/>
    <w:rsid w:val="000E2BDB"/>
    <w:rsid w:val="000E2E3A"/>
    <w:rsid w:val="000E2FD8"/>
    <w:rsid w:val="000E42AE"/>
    <w:rsid w:val="000E50A4"/>
    <w:rsid w:val="000E537D"/>
    <w:rsid w:val="000E7348"/>
    <w:rsid w:val="000F107A"/>
    <w:rsid w:val="000F2AF5"/>
    <w:rsid w:val="000F5BD4"/>
    <w:rsid w:val="000F6261"/>
    <w:rsid w:val="000F69AF"/>
    <w:rsid w:val="000F7873"/>
    <w:rsid w:val="0010238A"/>
    <w:rsid w:val="001031F4"/>
    <w:rsid w:val="00105B23"/>
    <w:rsid w:val="0010784E"/>
    <w:rsid w:val="00111036"/>
    <w:rsid w:val="0011192F"/>
    <w:rsid w:val="001119A7"/>
    <w:rsid w:val="00113862"/>
    <w:rsid w:val="0011408B"/>
    <w:rsid w:val="00114B44"/>
    <w:rsid w:val="00114B4E"/>
    <w:rsid w:val="00116BE5"/>
    <w:rsid w:val="001209DE"/>
    <w:rsid w:val="00123836"/>
    <w:rsid w:val="001244DC"/>
    <w:rsid w:val="00125173"/>
    <w:rsid w:val="0012544A"/>
    <w:rsid w:val="00127C3D"/>
    <w:rsid w:val="0013023C"/>
    <w:rsid w:val="001335FA"/>
    <w:rsid w:val="00134A60"/>
    <w:rsid w:val="00135047"/>
    <w:rsid w:val="00135AE0"/>
    <w:rsid w:val="0014200D"/>
    <w:rsid w:val="001445AA"/>
    <w:rsid w:val="0014494A"/>
    <w:rsid w:val="0015201A"/>
    <w:rsid w:val="00154707"/>
    <w:rsid w:val="001549B6"/>
    <w:rsid w:val="0015688E"/>
    <w:rsid w:val="00161489"/>
    <w:rsid w:val="00161849"/>
    <w:rsid w:val="001644F5"/>
    <w:rsid w:val="0016517E"/>
    <w:rsid w:val="0016605B"/>
    <w:rsid w:val="00167C14"/>
    <w:rsid w:val="00174F8E"/>
    <w:rsid w:val="00176F5C"/>
    <w:rsid w:val="00183DB2"/>
    <w:rsid w:val="00183F2C"/>
    <w:rsid w:val="001840BD"/>
    <w:rsid w:val="001844F2"/>
    <w:rsid w:val="00184BEA"/>
    <w:rsid w:val="0018790C"/>
    <w:rsid w:val="00191752"/>
    <w:rsid w:val="00192C1A"/>
    <w:rsid w:val="00193693"/>
    <w:rsid w:val="001951E5"/>
    <w:rsid w:val="00196D7F"/>
    <w:rsid w:val="00197D74"/>
    <w:rsid w:val="00197DA8"/>
    <w:rsid w:val="001A0BCC"/>
    <w:rsid w:val="001A25B6"/>
    <w:rsid w:val="001A3A7C"/>
    <w:rsid w:val="001A4E54"/>
    <w:rsid w:val="001A5D25"/>
    <w:rsid w:val="001A5F58"/>
    <w:rsid w:val="001B0ED2"/>
    <w:rsid w:val="001B2163"/>
    <w:rsid w:val="001B2931"/>
    <w:rsid w:val="001B5FB9"/>
    <w:rsid w:val="001B7468"/>
    <w:rsid w:val="001C1CCA"/>
    <w:rsid w:val="001C1CFB"/>
    <w:rsid w:val="001C224B"/>
    <w:rsid w:val="001C378B"/>
    <w:rsid w:val="001C5E10"/>
    <w:rsid w:val="001D2DF9"/>
    <w:rsid w:val="001D34F5"/>
    <w:rsid w:val="001D4E4E"/>
    <w:rsid w:val="001D50BD"/>
    <w:rsid w:val="001E059D"/>
    <w:rsid w:val="001E08D5"/>
    <w:rsid w:val="001E309F"/>
    <w:rsid w:val="001E3B64"/>
    <w:rsid w:val="001E65A0"/>
    <w:rsid w:val="001F0578"/>
    <w:rsid w:val="001F66CC"/>
    <w:rsid w:val="001F67D3"/>
    <w:rsid w:val="001F7BBD"/>
    <w:rsid w:val="0020092E"/>
    <w:rsid w:val="00205058"/>
    <w:rsid w:val="002058F3"/>
    <w:rsid w:val="00206E26"/>
    <w:rsid w:val="002141F5"/>
    <w:rsid w:val="002178EF"/>
    <w:rsid w:val="002208A2"/>
    <w:rsid w:val="00220B08"/>
    <w:rsid w:val="00226CCD"/>
    <w:rsid w:val="002278AE"/>
    <w:rsid w:val="00231621"/>
    <w:rsid w:val="0023231D"/>
    <w:rsid w:val="00232C42"/>
    <w:rsid w:val="00232FE4"/>
    <w:rsid w:val="00235689"/>
    <w:rsid w:val="00236784"/>
    <w:rsid w:val="00237747"/>
    <w:rsid w:val="00237AE9"/>
    <w:rsid w:val="0024017B"/>
    <w:rsid w:val="00241D97"/>
    <w:rsid w:val="00243146"/>
    <w:rsid w:val="00247241"/>
    <w:rsid w:val="00250CE5"/>
    <w:rsid w:val="002523A6"/>
    <w:rsid w:val="002527DA"/>
    <w:rsid w:val="00253355"/>
    <w:rsid w:val="00255188"/>
    <w:rsid w:val="00257EEB"/>
    <w:rsid w:val="002605C6"/>
    <w:rsid w:val="00260AAE"/>
    <w:rsid w:val="002618DD"/>
    <w:rsid w:val="00261C69"/>
    <w:rsid w:val="00271C54"/>
    <w:rsid w:val="00273D01"/>
    <w:rsid w:val="00280093"/>
    <w:rsid w:val="002818C2"/>
    <w:rsid w:val="002826AE"/>
    <w:rsid w:val="0028309C"/>
    <w:rsid w:val="00284A94"/>
    <w:rsid w:val="00286383"/>
    <w:rsid w:val="00287F75"/>
    <w:rsid w:val="00290843"/>
    <w:rsid w:val="00290F57"/>
    <w:rsid w:val="00291785"/>
    <w:rsid w:val="00291F72"/>
    <w:rsid w:val="00292B67"/>
    <w:rsid w:val="00295506"/>
    <w:rsid w:val="002A2347"/>
    <w:rsid w:val="002A2C89"/>
    <w:rsid w:val="002A2DF0"/>
    <w:rsid w:val="002A30D9"/>
    <w:rsid w:val="002A38D8"/>
    <w:rsid w:val="002A408A"/>
    <w:rsid w:val="002A47D2"/>
    <w:rsid w:val="002A4A19"/>
    <w:rsid w:val="002A7221"/>
    <w:rsid w:val="002A7B53"/>
    <w:rsid w:val="002B329C"/>
    <w:rsid w:val="002B351E"/>
    <w:rsid w:val="002B3D38"/>
    <w:rsid w:val="002B56C8"/>
    <w:rsid w:val="002C19DF"/>
    <w:rsid w:val="002D0ADE"/>
    <w:rsid w:val="002D0C76"/>
    <w:rsid w:val="002D27C1"/>
    <w:rsid w:val="002D37EF"/>
    <w:rsid w:val="002D669E"/>
    <w:rsid w:val="002D67C8"/>
    <w:rsid w:val="002E1866"/>
    <w:rsid w:val="002E1A67"/>
    <w:rsid w:val="002E29E5"/>
    <w:rsid w:val="002E404E"/>
    <w:rsid w:val="002E4999"/>
    <w:rsid w:val="002E4E24"/>
    <w:rsid w:val="002E5DCC"/>
    <w:rsid w:val="002E6CD3"/>
    <w:rsid w:val="002E6E5F"/>
    <w:rsid w:val="002E785E"/>
    <w:rsid w:val="002F0B81"/>
    <w:rsid w:val="002F0D5E"/>
    <w:rsid w:val="002F188F"/>
    <w:rsid w:val="002F5BEE"/>
    <w:rsid w:val="003033FB"/>
    <w:rsid w:val="00303858"/>
    <w:rsid w:val="0030505A"/>
    <w:rsid w:val="00305116"/>
    <w:rsid w:val="003052F1"/>
    <w:rsid w:val="00310EF9"/>
    <w:rsid w:val="003137A2"/>
    <w:rsid w:val="003164ED"/>
    <w:rsid w:val="00316BBD"/>
    <w:rsid w:val="00321B96"/>
    <w:rsid w:val="00321CF9"/>
    <w:rsid w:val="00330CBA"/>
    <w:rsid w:val="003317C9"/>
    <w:rsid w:val="003335DE"/>
    <w:rsid w:val="00335657"/>
    <w:rsid w:val="003360C5"/>
    <w:rsid w:val="00336E3D"/>
    <w:rsid w:val="00337221"/>
    <w:rsid w:val="00340382"/>
    <w:rsid w:val="00343C6C"/>
    <w:rsid w:val="00343DF8"/>
    <w:rsid w:val="00344E69"/>
    <w:rsid w:val="00346CA2"/>
    <w:rsid w:val="00347073"/>
    <w:rsid w:val="003505D9"/>
    <w:rsid w:val="00351942"/>
    <w:rsid w:val="00355E0E"/>
    <w:rsid w:val="00356B93"/>
    <w:rsid w:val="00361151"/>
    <w:rsid w:val="003628B0"/>
    <w:rsid w:val="00362D79"/>
    <w:rsid w:val="0036388D"/>
    <w:rsid w:val="003656FC"/>
    <w:rsid w:val="00365945"/>
    <w:rsid w:val="0037300D"/>
    <w:rsid w:val="003739FC"/>
    <w:rsid w:val="00374AA7"/>
    <w:rsid w:val="0038001E"/>
    <w:rsid w:val="00380FC3"/>
    <w:rsid w:val="00391362"/>
    <w:rsid w:val="003A04A2"/>
    <w:rsid w:val="003A0BBB"/>
    <w:rsid w:val="003A1F81"/>
    <w:rsid w:val="003A29CB"/>
    <w:rsid w:val="003A4FA3"/>
    <w:rsid w:val="003A64A9"/>
    <w:rsid w:val="003A7F76"/>
    <w:rsid w:val="003B218D"/>
    <w:rsid w:val="003B2594"/>
    <w:rsid w:val="003B2BA7"/>
    <w:rsid w:val="003B308B"/>
    <w:rsid w:val="003B43A3"/>
    <w:rsid w:val="003B5502"/>
    <w:rsid w:val="003B5BB9"/>
    <w:rsid w:val="003C2D32"/>
    <w:rsid w:val="003C54C1"/>
    <w:rsid w:val="003C6506"/>
    <w:rsid w:val="003C7219"/>
    <w:rsid w:val="003C7377"/>
    <w:rsid w:val="003D02C3"/>
    <w:rsid w:val="003D0587"/>
    <w:rsid w:val="003D1B52"/>
    <w:rsid w:val="003D2AF1"/>
    <w:rsid w:val="003D5C18"/>
    <w:rsid w:val="003D619E"/>
    <w:rsid w:val="003D6F74"/>
    <w:rsid w:val="003E0AD4"/>
    <w:rsid w:val="003E141C"/>
    <w:rsid w:val="003E2CC2"/>
    <w:rsid w:val="003E2FE3"/>
    <w:rsid w:val="003F367A"/>
    <w:rsid w:val="003F4DAB"/>
    <w:rsid w:val="003F6964"/>
    <w:rsid w:val="004011EA"/>
    <w:rsid w:val="004024CE"/>
    <w:rsid w:val="004037DD"/>
    <w:rsid w:val="00406896"/>
    <w:rsid w:val="00407D31"/>
    <w:rsid w:val="00410635"/>
    <w:rsid w:val="00411723"/>
    <w:rsid w:val="00412270"/>
    <w:rsid w:val="00413808"/>
    <w:rsid w:val="004143AA"/>
    <w:rsid w:val="0041576E"/>
    <w:rsid w:val="00416132"/>
    <w:rsid w:val="004167E9"/>
    <w:rsid w:val="00417969"/>
    <w:rsid w:val="00422D3A"/>
    <w:rsid w:val="00426506"/>
    <w:rsid w:val="00430541"/>
    <w:rsid w:val="00431028"/>
    <w:rsid w:val="00437840"/>
    <w:rsid w:val="00437C7F"/>
    <w:rsid w:val="00437DCB"/>
    <w:rsid w:val="004400DF"/>
    <w:rsid w:val="00442463"/>
    <w:rsid w:val="0044279B"/>
    <w:rsid w:val="0044290F"/>
    <w:rsid w:val="00443A3A"/>
    <w:rsid w:val="00444AD9"/>
    <w:rsid w:val="00445408"/>
    <w:rsid w:val="00446C2F"/>
    <w:rsid w:val="00451CAB"/>
    <w:rsid w:val="00451F2A"/>
    <w:rsid w:val="0045476D"/>
    <w:rsid w:val="00456FCB"/>
    <w:rsid w:val="00457C28"/>
    <w:rsid w:val="004640F8"/>
    <w:rsid w:val="004727D8"/>
    <w:rsid w:val="00473681"/>
    <w:rsid w:val="00476906"/>
    <w:rsid w:val="00480985"/>
    <w:rsid w:val="00481D24"/>
    <w:rsid w:val="00482C31"/>
    <w:rsid w:val="00483280"/>
    <w:rsid w:val="00483C3D"/>
    <w:rsid w:val="00485688"/>
    <w:rsid w:val="00486E57"/>
    <w:rsid w:val="00491581"/>
    <w:rsid w:val="004940DC"/>
    <w:rsid w:val="0049413B"/>
    <w:rsid w:val="004958E9"/>
    <w:rsid w:val="00496463"/>
    <w:rsid w:val="004968ED"/>
    <w:rsid w:val="00496C9E"/>
    <w:rsid w:val="004A260E"/>
    <w:rsid w:val="004A3C4E"/>
    <w:rsid w:val="004A5E98"/>
    <w:rsid w:val="004A7822"/>
    <w:rsid w:val="004B5344"/>
    <w:rsid w:val="004B60C4"/>
    <w:rsid w:val="004C20F7"/>
    <w:rsid w:val="004C2389"/>
    <w:rsid w:val="004C6C27"/>
    <w:rsid w:val="004D0C1D"/>
    <w:rsid w:val="004D3FE9"/>
    <w:rsid w:val="004D55A0"/>
    <w:rsid w:val="004D64E6"/>
    <w:rsid w:val="004D6515"/>
    <w:rsid w:val="004E0198"/>
    <w:rsid w:val="004E047F"/>
    <w:rsid w:val="004E3B34"/>
    <w:rsid w:val="004E3BD2"/>
    <w:rsid w:val="004E413E"/>
    <w:rsid w:val="004E4DEA"/>
    <w:rsid w:val="004E5542"/>
    <w:rsid w:val="004F02AE"/>
    <w:rsid w:val="004F0C03"/>
    <w:rsid w:val="004F23DD"/>
    <w:rsid w:val="004F2604"/>
    <w:rsid w:val="004F2AD0"/>
    <w:rsid w:val="004F4186"/>
    <w:rsid w:val="004F63AE"/>
    <w:rsid w:val="004F6F8E"/>
    <w:rsid w:val="004F7EF0"/>
    <w:rsid w:val="00500CD9"/>
    <w:rsid w:val="00502348"/>
    <w:rsid w:val="00502A3A"/>
    <w:rsid w:val="00505A88"/>
    <w:rsid w:val="00512092"/>
    <w:rsid w:val="00513139"/>
    <w:rsid w:val="00513C9D"/>
    <w:rsid w:val="00515472"/>
    <w:rsid w:val="00517560"/>
    <w:rsid w:val="00524C39"/>
    <w:rsid w:val="00533653"/>
    <w:rsid w:val="00536DE6"/>
    <w:rsid w:val="00542B6C"/>
    <w:rsid w:val="00545277"/>
    <w:rsid w:val="0054578F"/>
    <w:rsid w:val="0054641B"/>
    <w:rsid w:val="00546A2A"/>
    <w:rsid w:val="00554436"/>
    <w:rsid w:val="0055473E"/>
    <w:rsid w:val="00555B9A"/>
    <w:rsid w:val="00555EA2"/>
    <w:rsid w:val="00561008"/>
    <w:rsid w:val="005628C3"/>
    <w:rsid w:val="005630CB"/>
    <w:rsid w:val="005631C9"/>
    <w:rsid w:val="00566670"/>
    <w:rsid w:val="005667B2"/>
    <w:rsid w:val="0057072A"/>
    <w:rsid w:val="00570BA1"/>
    <w:rsid w:val="00571757"/>
    <w:rsid w:val="00572192"/>
    <w:rsid w:val="00572E3A"/>
    <w:rsid w:val="00573403"/>
    <w:rsid w:val="00575112"/>
    <w:rsid w:val="00577217"/>
    <w:rsid w:val="00580577"/>
    <w:rsid w:val="005831D3"/>
    <w:rsid w:val="00584D49"/>
    <w:rsid w:val="005851EC"/>
    <w:rsid w:val="005856E2"/>
    <w:rsid w:val="00585B5C"/>
    <w:rsid w:val="00585C42"/>
    <w:rsid w:val="005861E9"/>
    <w:rsid w:val="00586280"/>
    <w:rsid w:val="00586BBD"/>
    <w:rsid w:val="00587513"/>
    <w:rsid w:val="0058798E"/>
    <w:rsid w:val="005922ED"/>
    <w:rsid w:val="00593054"/>
    <w:rsid w:val="005962F2"/>
    <w:rsid w:val="005968FA"/>
    <w:rsid w:val="005A0D2C"/>
    <w:rsid w:val="005A1B41"/>
    <w:rsid w:val="005A2DC1"/>
    <w:rsid w:val="005A2E91"/>
    <w:rsid w:val="005A4DA6"/>
    <w:rsid w:val="005A5CA7"/>
    <w:rsid w:val="005A6A96"/>
    <w:rsid w:val="005A74D5"/>
    <w:rsid w:val="005A7C28"/>
    <w:rsid w:val="005B0CE1"/>
    <w:rsid w:val="005B1E23"/>
    <w:rsid w:val="005B3E69"/>
    <w:rsid w:val="005B4D23"/>
    <w:rsid w:val="005B506A"/>
    <w:rsid w:val="005B7C87"/>
    <w:rsid w:val="005C077C"/>
    <w:rsid w:val="005C0A60"/>
    <w:rsid w:val="005C251D"/>
    <w:rsid w:val="005C5495"/>
    <w:rsid w:val="005C5ABC"/>
    <w:rsid w:val="005C7A28"/>
    <w:rsid w:val="005D0500"/>
    <w:rsid w:val="005D0DD9"/>
    <w:rsid w:val="005D636F"/>
    <w:rsid w:val="005E1E82"/>
    <w:rsid w:val="005E4545"/>
    <w:rsid w:val="005E4572"/>
    <w:rsid w:val="005E4684"/>
    <w:rsid w:val="005E5FE6"/>
    <w:rsid w:val="005E74F4"/>
    <w:rsid w:val="005F2609"/>
    <w:rsid w:val="005F4BA6"/>
    <w:rsid w:val="005F659B"/>
    <w:rsid w:val="005F6C76"/>
    <w:rsid w:val="005F6E3A"/>
    <w:rsid w:val="005F706D"/>
    <w:rsid w:val="005F7471"/>
    <w:rsid w:val="005F756C"/>
    <w:rsid w:val="00600068"/>
    <w:rsid w:val="00602778"/>
    <w:rsid w:val="00603E08"/>
    <w:rsid w:val="006048E0"/>
    <w:rsid w:val="0060553D"/>
    <w:rsid w:val="00605B0E"/>
    <w:rsid w:val="00605DF9"/>
    <w:rsid w:val="00607B7B"/>
    <w:rsid w:val="00612795"/>
    <w:rsid w:val="00613EDB"/>
    <w:rsid w:val="006141E8"/>
    <w:rsid w:val="00616B2D"/>
    <w:rsid w:val="00616DD8"/>
    <w:rsid w:val="006230BB"/>
    <w:rsid w:val="00626328"/>
    <w:rsid w:val="006277FD"/>
    <w:rsid w:val="00627A53"/>
    <w:rsid w:val="00627C0E"/>
    <w:rsid w:val="00630755"/>
    <w:rsid w:val="00632F91"/>
    <w:rsid w:val="00635211"/>
    <w:rsid w:val="00635F03"/>
    <w:rsid w:val="0063722D"/>
    <w:rsid w:val="0064063B"/>
    <w:rsid w:val="00641FB9"/>
    <w:rsid w:val="00651C3E"/>
    <w:rsid w:val="00660497"/>
    <w:rsid w:val="006606A1"/>
    <w:rsid w:val="00662E65"/>
    <w:rsid w:val="00664226"/>
    <w:rsid w:val="00664795"/>
    <w:rsid w:val="006703E1"/>
    <w:rsid w:val="00671DDC"/>
    <w:rsid w:val="00672F3A"/>
    <w:rsid w:val="0067340F"/>
    <w:rsid w:val="0068038C"/>
    <w:rsid w:val="00680E25"/>
    <w:rsid w:val="006849B7"/>
    <w:rsid w:val="00684F4C"/>
    <w:rsid w:val="006850CA"/>
    <w:rsid w:val="00686595"/>
    <w:rsid w:val="00686829"/>
    <w:rsid w:val="00687A6A"/>
    <w:rsid w:val="0069123C"/>
    <w:rsid w:val="00691CBD"/>
    <w:rsid w:val="0069218A"/>
    <w:rsid w:val="0069239D"/>
    <w:rsid w:val="00692E7B"/>
    <w:rsid w:val="0069402D"/>
    <w:rsid w:val="006942B6"/>
    <w:rsid w:val="006962BA"/>
    <w:rsid w:val="0069639A"/>
    <w:rsid w:val="00696922"/>
    <w:rsid w:val="00696B1E"/>
    <w:rsid w:val="00697CDF"/>
    <w:rsid w:val="006A076B"/>
    <w:rsid w:val="006A1987"/>
    <w:rsid w:val="006A377E"/>
    <w:rsid w:val="006A3EDD"/>
    <w:rsid w:val="006A43C7"/>
    <w:rsid w:val="006A793F"/>
    <w:rsid w:val="006B076F"/>
    <w:rsid w:val="006B0CCD"/>
    <w:rsid w:val="006B4107"/>
    <w:rsid w:val="006B6105"/>
    <w:rsid w:val="006C1E2A"/>
    <w:rsid w:val="006C224E"/>
    <w:rsid w:val="006C2525"/>
    <w:rsid w:val="006D1A56"/>
    <w:rsid w:val="006D1F29"/>
    <w:rsid w:val="006D1FF3"/>
    <w:rsid w:val="006D5C27"/>
    <w:rsid w:val="006D7865"/>
    <w:rsid w:val="006E115A"/>
    <w:rsid w:val="006E184A"/>
    <w:rsid w:val="006E1E77"/>
    <w:rsid w:val="006E31A5"/>
    <w:rsid w:val="006E33B7"/>
    <w:rsid w:val="006E5025"/>
    <w:rsid w:val="006E50F2"/>
    <w:rsid w:val="006E7B06"/>
    <w:rsid w:val="006F31FA"/>
    <w:rsid w:val="006F5CDE"/>
    <w:rsid w:val="006F6C28"/>
    <w:rsid w:val="006F72FE"/>
    <w:rsid w:val="00704A06"/>
    <w:rsid w:val="00704CEA"/>
    <w:rsid w:val="007064A0"/>
    <w:rsid w:val="007104BF"/>
    <w:rsid w:val="00711811"/>
    <w:rsid w:val="007119F3"/>
    <w:rsid w:val="0071200C"/>
    <w:rsid w:val="007129C9"/>
    <w:rsid w:val="007134A8"/>
    <w:rsid w:val="00714385"/>
    <w:rsid w:val="0072199D"/>
    <w:rsid w:val="0072395D"/>
    <w:rsid w:val="0072620E"/>
    <w:rsid w:val="00727156"/>
    <w:rsid w:val="007322F7"/>
    <w:rsid w:val="0073237D"/>
    <w:rsid w:val="00732479"/>
    <w:rsid w:val="00732AB9"/>
    <w:rsid w:val="00732F0C"/>
    <w:rsid w:val="00735593"/>
    <w:rsid w:val="00736A03"/>
    <w:rsid w:val="00743249"/>
    <w:rsid w:val="007456FB"/>
    <w:rsid w:val="007462C8"/>
    <w:rsid w:val="007464C7"/>
    <w:rsid w:val="00747300"/>
    <w:rsid w:val="00753D55"/>
    <w:rsid w:val="00755E18"/>
    <w:rsid w:val="00757085"/>
    <w:rsid w:val="00760404"/>
    <w:rsid w:val="00762509"/>
    <w:rsid w:val="00762853"/>
    <w:rsid w:val="00763C11"/>
    <w:rsid w:val="007645D0"/>
    <w:rsid w:val="007653A8"/>
    <w:rsid w:val="007656E7"/>
    <w:rsid w:val="007662BD"/>
    <w:rsid w:val="0076641A"/>
    <w:rsid w:val="0076768E"/>
    <w:rsid w:val="00774090"/>
    <w:rsid w:val="00775E28"/>
    <w:rsid w:val="007769C0"/>
    <w:rsid w:val="007775DA"/>
    <w:rsid w:val="00777757"/>
    <w:rsid w:val="007777CB"/>
    <w:rsid w:val="00782105"/>
    <w:rsid w:val="0078307E"/>
    <w:rsid w:val="007862B3"/>
    <w:rsid w:val="007920B4"/>
    <w:rsid w:val="0079546B"/>
    <w:rsid w:val="00795FEC"/>
    <w:rsid w:val="00796A8B"/>
    <w:rsid w:val="00796AC9"/>
    <w:rsid w:val="007A12EF"/>
    <w:rsid w:val="007A185A"/>
    <w:rsid w:val="007A2F64"/>
    <w:rsid w:val="007A32C4"/>
    <w:rsid w:val="007A383E"/>
    <w:rsid w:val="007A522D"/>
    <w:rsid w:val="007A5239"/>
    <w:rsid w:val="007A6711"/>
    <w:rsid w:val="007B01DE"/>
    <w:rsid w:val="007B21BA"/>
    <w:rsid w:val="007B49C5"/>
    <w:rsid w:val="007B6283"/>
    <w:rsid w:val="007C1D3A"/>
    <w:rsid w:val="007C2C41"/>
    <w:rsid w:val="007C3DB9"/>
    <w:rsid w:val="007D2A54"/>
    <w:rsid w:val="007D6C7D"/>
    <w:rsid w:val="007D766F"/>
    <w:rsid w:val="007E1EA5"/>
    <w:rsid w:val="007E256F"/>
    <w:rsid w:val="007E2FEB"/>
    <w:rsid w:val="007E4562"/>
    <w:rsid w:val="007E4A6E"/>
    <w:rsid w:val="007E5795"/>
    <w:rsid w:val="007E7D61"/>
    <w:rsid w:val="007F2A5E"/>
    <w:rsid w:val="007F2F18"/>
    <w:rsid w:val="007F5CC8"/>
    <w:rsid w:val="007F7CB0"/>
    <w:rsid w:val="00800221"/>
    <w:rsid w:val="00802CD5"/>
    <w:rsid w:val="008039B5"/>
    <w:rsid w:val="008041AC"/>
    <w:rsid w:val="00804361"/>
    <w:rsid w:val="00804578"/>
    <w:rsid w:val="008064FE"/>
    <w:rsid w:val="00820837"/>
    <w:rsid w:val="008217FD"/>
    <w:rsid w:val="008250F3"/>
    <w:rsid w:val="00830D0F"/>
    <w:rsid w:val="00835647"/>
    <w:rsid w:val="00836DB8"/>
    <w:rsid w:val="00840027"/>
    <w:rsid w:val="00840F97"/>
    <w:rsid w:val="00842C47"/>
    <w:rsid w:val="008434C5"/>
    <w:rsid w:val="008455A7"/>
    <w:rsid w:val="008557E9"/>
    <w:rsid w:val="00855FF0"/>
    <w:rsid w:val="0085628A"/>
    <w:rsid w:val="00856B9E"/>
    <w:rsid w:val="00856BE3"/>
    <w:rsid w:val="00857A4E"/>
    <w:rsid w:val="00862F51"/>
    <w:rsid w:val="0086304A"/>
    <w:rsid w:val="008667BB"/>
    <w:rsid w:val="00870BBE"/>
    <w:rsid w:val="00870E08"/>
    <w:rsid w:val="00870E8D"/>
    <w:rsid w:val="008739CC"/>
    <w:rsid w:val="00876575"/>
    <w:rsid w:val="008770BC"/>
    <w:rsid w:val="00880AC4"/>
    <w:rsid w:val="00880C5D"/>
    <w:rsid w:val="008833F9"/>
    <w:rsid w:val="0088364E"/>
    <w:rsid w:val="00883F8A"/>
    <w:rsid w:val="00884114"/>
    <w:rsid w:val="00890750"/>
    <w:rsid w:val="00892263"/>
    <w:rsid w:val="00894411"/>
    <w:rsid w:val="00894FBD"/>
    <w:rsid w:val="008A0AE6"/>
    <w:rsid w:val="008A1E6F"/>
    <w:rsid w:val="008A2300"/>
    <w:rsid w:val="008A2AD0"/>
    <w:rsid w:val="008A3FB3"/>
    <w:rsid w:val="008A4DF1"/>
    <w:rsid w:val="008A5520"/>
    <w:rsid w:val="008A65D7"/>
    <w:rsid w:val="008A6B63"/>
    <w:rsid w:val="008B20C2"/>
    <w:rsid w:val="008B2219"/>
    <w:rsid w:val="008B5201"/>
    <w:rsid w:val="008B6449"/>
    <w:rsid w:val="008C0E86"/>
    <w:rsid w:val="008C29B1"/>
    <w:rsid w:val="008C3028"/>
    <w:rsid w:val="008C3B14"/>
    <w:rsid w:val="008C5661"/>
    <w:rsid w:val="008C59ED"/>
    <w:rsid w:val="008C5BA6"/>
    <w:rsid w:val="008C62A9"/>
    <w:rsid w:val="008D1D93"/>
    <w:rsid w:val="008D23A3"/>
    <w:rsid w:val="008D251E"/>
    <w:rsid w:val="008D4046"/>
    <w:rsid w:val="008D5543"/>
    <w:rsid w:val="008D7DF1"/>
    <w:rsid w:val="008E0B65"/>
    <w:rsid w:val="008E0B9B"/>
    <w:rsid w:val="008E1E8A"/>
    <w:rsid w:val="008E21C0"/>
    <w:rsid w:val="008E2662"/>
    <w:rsid w:val="008E42B9"/>
    <w:rsid w:val="008E6AE1"/>
    <w:rsid w:val="008F2118"/>
    <w:rsid w:val="008F2711"/>
    <w:rsid w:val="008F7162"/>
    <w:rsid w:val="009002D0"/>
    <w:rsid w:val="00901679"/>
    <w:rsid w:val="00902D1A"/>
    <w:rsid w:val="00903DAB"/>
    <w:rsid w:val="00904830"/>
    <w:rsid w:val="00905BE1"/>
    <w:rsid w:val="00907121"/>
    <w:rsid w:val="009105D0"/>
    <w:rsid w:val="00910919"/>
    <w:rsid w:val="0091475C"/>
    <w:rsid w:val="00917629"/>
    <w:rsid w:val="00917CA0"/>
    <w:rsid w:val="009200E8"/>
    <w:rsid w:val="009203D8"/>
    <w:rsid w:val="00921B29"/>
    <w:rsid w:val="009223C8"/>
    <w:rsid w:val="00922A21"/>
    <w:rsid w:val="00922A4E"/>
    <w:rsid w:val="00922A4F"/>
    <w:rsid w:val="0092329A"/>
    <w:rsid w:val="009277C3"/>
    <w:rsid w:val="009335D0"/>
    <w:rsid w:val="009352DB"/>
    <w:rsid w:val="00935921"/>
    <w:rsid w:val="00940941"/>
    <w:rsid w:val="0094282F"/>
    <w:rsid w:val="00945247"/>
    <w:rsid w:val="00945842"/>
    <w:rsid w:val="009468F2"/>
    <w:rsid w:val="009473B3"/>
    <w:rsid w:val="00950F10"/>
    <w:rsid w:val="009527D6"/>
    <w:rsid w:val="00952D7D"/>
    <w:rsid w:val="00952E4B"/>
    <w:rsid w:val="00954ACE"/>
    <w:rsid w:val="00963C18"/>
    <w:rsid w:val="009665B2"/>
    <w:rsid w:val="00970661"/>
    <w:rsid w:val="00977860"/>
    <w:rsid w:val="0098241C"/>
    <w:rsid w:val="009825A0"/>
    <w:rsid w:val="00985D54"/>
    <w:rsid w:val="00987268"/>
    <w:rsid w:val="009936F2"/>
    <w:rsid w:val="00994DED"/>
    <w:rsid w:val="009959F4"/>
    <w:rsid w:val="00997E39"/>
    <w:rsid w:val="009A0C77"/>
    <w:rsid w:val="009A1B2E"/>
    <w:rsid w:val="009A255B"/>
    <w:rsid w:val="009A3339"/>
    <w:rsid w:val="009A3C83"/>
    <w:rsid w:val="009A3CD4"/>
    <w:rsid w:val="009A4BDA"/>
    <w:rsid w:val="009A6289"/>
    <w:rsid w:val="009B3010"/>
    <w:rsid w:val="009B33C9"/>
    <w:rsid w:val="009B46C7"/>
    <w:rsid w:val="009C1E55"/>
    <w:rsid w:val="009C284B"/>
    <w:rsid w:val="009C2ADE"/>
    <w:rsid w:val="009C378B"/>
    <w:rsid w:val="009C5DCD"/>
    <w:rsid w:val="009C7C77"/>
    <w:rsid w:val="009D0281"/>
    <w:rsid w:val="009D0831"/>
    <w:rsid w:val="009D0CC8"/>
    <w:rsid w:val="009D4F9B"/>
    <w:rsid w:val="009D53AF"/>
    <w:rsid w:val="009D56CC"/>
    <w:rsid w:val="009D60FF"/>
    <w:rsid w:val="009D6489"/>
    <w:rsid w:val="009D719F"/>
    <w:rsid w:val="009E30CD"/>
    <w:rsid w:val="009E352E"/>
    <w:rsid w:val="009E3DC8"/>
    <w:rsid w:val="009E4F48"/>
    <w:rsid w:val="009E69D2"/>
    <w:rsid w:val="009F01CC"/>
    <w:rsid w:val="009F1FCC"/>
    <w:rsid w:val="009F30CC"/>
    <w:rsid w:val="009F3BE9"/>
    <w:rsid w:val="009F4118"/>
    <w:rsid w:val="009F44D0"/>
    <w:rsid w:val="009F551F"/>
    <w:rsid w:val="009F67AA"/>
    <w:rsid w:val="00A05566"/>
    <w:rsid w:val="00A0556F"/>
    <w:rsid w:val="00A10DCA"/>
    <w:rsid w:val="00A10FBD"/>
    <w:rsid w:val="00A1156E"/>
    <w:rsid w:val="00A17A5D"/>
    <w:rsid w:val="00A17DAA"/>
    <w:rsid w:val="00A2155E"/>
    <w:rsid w:val="00A22079"/>
    <w:rsid w:val="00A22CAD"/>
    <w:rsid w:val="00A24485"/>
    <w:rsid w:val="00A25D40"/>
    <w:rsid w:val="00A30D55"/>
    <w:rsid w:val="00A3132C"/>
    <w:rsid w:val="00A34585"/>
    <w:rsid w:val="00A35542"/>
    <w:rsid w:val="00A36551"/>
    <w:rsid w:val="00A37DFB"/>
    <w:rsid w:val="00A41759"/>
    <w:rsid w:val="00A42440"/>
    <w:rsid w:val="00A43ED7"/>
    <w:rsid w:val="00A4423F"/>
    <w:rsid w:val="00A44FE8"/>
    <w:rsid w:val="00A4505F"/>
    <w:rsid w:val="00A464F6"/>
    <w:rsid w:val="00A47C5E"/>
    <w:rsid w:val="00A47E9E"/>
    <w:rsid w:val="00A52965"/>
    <w:rsid w:val="00A57362"/>
    <w:rsid w:val="00A60078"/>
    <w:rsid w:val="00A600F6"/>
    <w:rsid w:val="00A63F89"/>
    <w:rsid w:val="00A66B12"/>
    <w:rsid w:val="00A66B74"/>
    <w:rsid w:val="00A67E0D"/>
    <w:rsid w:val="00A72215"/>
    <w:rsid w:val="00A72254"/>
    <w:rsid w:val="00A730D6"/>
    <w:rsid w:val="00A75D86"/>
    <w:rsid w:val="00A7739E"/>
    <w:rsid w:val="00A773B7"/>
    <w:rsid w:val="00A77A63"/>
    <w:rsid w:val="00A87ACC"/>
    <w:rsid w:val="00A91FDD"/>
    <w:rsid w:val="00A955AE"/>
    <w:rsid w:val="00A958AE"/>
    <w:rsid w:val="00A95B0A"/>
    <w:rsid w:val="00A979DD"/>
    <w:rsid w:val="00AA00ED"/>
    <w:rsid w:val="00AA1D99"/>
    <w:rsid w:val="00AA56F0"/>
    <w:rsid w:val="00AA61BD"/>
    <w:rsid w:val="00AA6993"/>
    <w:rsid w:val="00AA6FD8"/>
    <w:rsid w:val="00AA71DE"/>
    <w:rsid w:val="00AA7F4F"/>
    <w:rsid w:val="00AB0D41"/>
    <w:rsid w:val="00AB27E6"/>
    <w:rsid w:val="00AB5C1C"/>
    <w:rsid w:val="00AB6F8B"/>
    <w:rsid w:val="00AC1A4E"/>
    <w:rsid w:val="00AC3A70"/>
    <w:rsid w:val="00AC449F"/>
    <w:rsid w:val="00AC5444"/>
    <w:rsid w:val="00AC6D9E"/>
    <w:rsid w:val="00AD16CE"/>
    <w:rsid w:val="00AE1E9A"/>
    <w:rsid w:val="00AE2720"/>
    <w:rsid w:val="00AE3F8E"/>
    <w:rsid w:val="00AE7B2D"/>
    <w:rsid w:val="00AF29E4"/>
    <w:rsid w:val="00AF3AA9"/>
    <w:rsid w:val="00AF724F"/>
    <w:rsid w:val="00B01093"/>
    <w:rsid w:val="00B03A6F"/>
    <w:rsid w:val="00B07A42"/>
    <w:rsid w:val="00B1081D"/>
    <w:rsid w:val="00B11ED2"/>
    <w:rsid w:val="00B14543"/>
    <w:rsid w:val="00B14951"/>
    <w:rsid w:val="00B16489"/>
    <w:rsid w:val="00B16D0B"/>
    <w:rsid w:val="00B17323"/>
    <w:rsid w:val="00B20349"/>
    <w:rsid w:val="00B259BF"/>
    <w:rsid w:val="00B26F1D"/>
    <w:rsid w:val="00B27029"/>
    <w:rsid w:val="00B2742A"/>
    <w:rsid w:val="00B33434"/>
    <w:rsid w:val="00B33545"/>
    <w:rsid w:val="00B36E18"/>
    <w:rsid w:val="00B402E1"/>
    <w:rsid w:val="00B416EB"/>
    <w:rsid w:val="00B43C74"/>
    <w:rsid w:val="00B43CA5"/>
    <w:rsid w:val="00B447A4"/>
    <w:rsid w:val="00B44D07"/>
    <w:rsid w:val="00B45697"/>
    <w:rsid w:val="00B466A0"/>
    <w:rsid w:val="00B46E95"/>
    <w:rsid w:val="00B47272"/>
    <w:rsid w:val="00B47518"/>
    <w:rsid w:val="00B5037B"/>
    <w:rsid w:val="00B514A5"/>
    <w:rsid w:val="00B5434F"/>
    <w:rsid w:val="00B5559C"/>
    <w:rsid w:val="00B555C3"/>
    <w:rsid w:val="00B56A01"/>
    <w:rsid w:val="00B56B2E"/>
    <w:rsid w:val="00B60277"/>
    <w:rsid w:val="00B60C13"/>
    <w:rsid w:val="00B60EBF"/>
    <w:rsid w:val="00B63293"/>
    <w:rsid w:val="00B6485A"/>
    <w:rsid w:val="00B648EC"/>
    <w:rsid w:val="00B64D2D"/>
    <w:rsid w:val="00B6674F"/>
    <w:rsid w:val="00B67DB7"/>
    <w:rsid w:val="00B7198E"/>
    <w:rsid w:val="00B71EA6"/>
    <w:rsid w:val="00B73A94"/>
    <w:rsid w:val="00B73D63"/>
    <w:rsid w:val="00B741F2"/>
    <w:rsid w:val="00B74969"/>
    <w:rsid w:val="00B76299"/>
    <w:rsid w:val="00B82F61"/>
    <w:rsid w:val="00B855FA"/>
    <w:rsid w:val="00B86316"/>
    <w:rsid w:val="00B87404"/>
    <w:rsid w:val="00B91557"/>
    <w:rsid w:val="00B92FDB"/>
    <w:rsid w:val="00B936F0"/>
    <w:rsid w:val="00B93E2A"/>
    <w:rsid w:val="00B9595B"/>
    <w:rsid w:val="00BA199B"/>
    <w:rsid w:val="00BA2091"/>
    <w:rsid w:val="00BA2136"/>
    <w:rsid w:val="00BA3936"/>
    <w:rsid w:val="00BA41C8"/>
    <w:rsid w:val="00BA479B"/>
    <w:rsid w:val="00BA5945"/>
    <w:rsid w:val="00BA6359"/>
    <w:rsid w:val="00BB1382"/>
    <w:rsid w:val="00BB19BF"/>
    <w:rsid w:val="00BB45C2"/>
    <w:rsid w:val="00BB61F6"/>
    <w:rsid w:val="00BB68EB"/>
    <w:rsid w:val="00BC241D"/>
    <w:rsid w:val="00BC2D3D"/>
    <w:rsid w:val="00BC5604"/>
    <w:rsid w:val="00BC584E"/>
    <w:rsid w:val="00BC7D47"/>
    <w:rsid w:val="00BD0E63"/>
    <w:rsid w:val="00BD20FF"/>
    <w:rsid w:val="00BD3407"/>
    <w:rsid w:val="00BD43F0"/>
    <w:rsid w:val="00BD5064"/>
    <w:rsid w:val="00BD51FF"/>
    <w:rsid w:val="00BD56A6"/>
    <w:rsid w:val="00BD5D14"/>
    <w:rsid w:val="00BE16C2"/>
    <w:rsid w:val="00BE1E33"/>
    <w:rsid w:val="00BE5531"/>
    <w:rsid w:val="00BE599C"/>
    <w:rsid w:val="00BF1199"/>
    <w:rsid w:val="00BF358D"/>
    <w:rsid w:val="00BF3E59"/>
    <w:rsid w:val="00BF4283"/>
    <w:rsid w:val="00BF4945"/>
    <w:rsid w:val="00BF5DB0"/>
    <w:rsid w:val="00BF649D"/>
    <w:rsid w:val="00BF6593"/>
    <w:rsid w:val="00BF65B8"/>
    <w:rsid w:val="00BF7F24"/>
    <w:rsid w:val="00C02F83"/>
    <w:rsid w:val="00C0614A"/>
    <w:rsid w:val="00C06394"/>
    <w:rsid w:val="00C06E5E"/>
    <w:rsid w:val="00C1032D"/>
    <w:rsid w:val="00C12380"/>
    <w:rsid w:val="00C14309"/>
    <w:rsid w:val="00C14AEE"/>
    <w:rsid w:val="00C17E4A"/>
    <w:rsid w:val="00C220C3"/>
    <w:rsid w:val="00C24184"/>
    <w:rsid w:val="00C31076"/>
    <w:rsid w:val="00C321E8"/>
    <w:rsid w:val="00C33673"/>
    <w:rsid w:val="00C34DB2"/>
    <w:rsid w:val="00C368B6"/>
    <w:rsid w:val="00C36CB0"/>
    <w:rsid w:val="00C41610"/>
    <w:rsid w:val="00C41A04"/>
    <w:rsid w:val="00C45612"/>
    <w:rsid w:val="00C51E06"/>
    <w:rsid w:val="00C529D3"/>
    <w:rsid w:val="00C5328E"/>
    <w:rsid w:val="00C56E1A"/>
    <w:rsid w:val="00C57FA4"/>
    <w:rsid w:val="00C60ED6"/>
    <w:rsid w:val="00C646B4"/>
    <w:rsid w:val="00C67CC7"/>
    <w:rsid w:val="00C71033"/>
    <w:rsid w:val="00C7795F"/>
    <w:rsid w:val="00C84DA0"/>
    <w:rsid w:val="00C869D7"/>
    <w:rsid w:val="00C86AA4"/>
    <w:rsid w:val="00C87537"/>
    <w:rsid w:val="00C947EC"/>
    <w:rsid w:val="00C95D45"/>
    <w:rsid w:val="00C96C8C"/>
    <w:rsid w:val="00CA6B3C"/>
    <w:rsid w:val="00CA7050"/>
    <w:rsid w:val="00CB058A"/>
    <w:rsid w:val="00CB097E"/>
    <w:rsid w:val="00CB0FFE"/>
    <w:rsid w:val="00CB19AB"/>
    <w:rsid w:val="00CB1A39"/>
    <w:rsid w:val="00CB2F6B"/>
    <w:rsid w:val="00CB3145"/>
    <w:rsid w:val="00CB5EA0"/>
    <w:rsid w:val="00CC190F"/>
    <w:rsid w:val="00CC7139"/>
    <w:rsid w:val="00CD0E7D"/>
    <w:rsid w:val="00CD32D7"/>
    <w:rsid w:val="00CD6F54"/>
    <w:rsid w:val="00CE054A"/>
    <w:rsid w:val="00CE15FC"/>
    <w:rsid w:val="00CE479D"/>
    <w:rsid w:val="00CE5449"/>
    <w:rsid w:val="00CE5614"/>
    <w:rsid w:val="00CE7B44"/>
    <w:rsid w:val="00CF0A9F"/>
    <w:rsid w:val="00CF1F4F"/>
    <w:rsid w:val="00CF43B4"/>
    <w:rsid w:val="00CF4564"/>
    <w:rsid w:val="00CF5F9C"/>
    <w:rsid w:val="00CF7FF2"/>
    <w:rsid w:val="00D004A7"/>
    <w:rsid w:val="00D01C50"/>
    <w:rsid w:val="00D04261"/>
    <w:rsid w:val="00D05A05"/>
    <w:rsid w:val="00D06664"/>
    <w:rsid w:val="00D06FC0"/>
    <w:rsid w:val="00D1302F"/>
    <w:rsid w:val="00D13899"/>
    <w:rsid w:val="00D154E1"/>
    <w:rsid w:val="00D176E4"/>
    <w:rsid w:val="00D24467"/>
    <w:rsid w:val="00D25CBB"/>
    <w:rsid w:val="00D25F46"/>
    <w:rsid w:val="00D2647D"/>
    <w:rsid w:val="00D266DF"/>
    <w:rsid w:val="00D26732"/>
    <w:rsid w:val="00D276CE"/>
    <w:rsid w:val="00D31718"/>
    <w:rsid w:val="00D328DD"/>
    <w:rsid w:val="00D34561"/>
    <w:rsid w:val="00D3634B"/>
    <w:rsid w:val="00D37EC8"/>
    <w:rsid w:val="00D43547"/>
    <w:rsid w:val="00D43A8E"/>
    <w:rsid w:val="00D51B0E"/>
    <w:rsid w:val="00D536D1"/>
    <w:rsid w:val="00D53815"/>
    <w:rsid w:val="00D56A4F"/>
    <w:rsid w:val="00D5763D"/>
    <w:rsid w:val="00D579E4"/>
    <w:rsid w:val="00D60BC9"/>
    <w:rsid w:val="00D60C92"/>
    <w:rsid w:val="00D65BEB"/>
    <w:rsid w:val="00D66F11"/>
    <w:rsid w:val="00D7158E"/>
    <w:rsid w:val="00D76CE2"/>
    <w:rsid w:val="00D779A1"/>
    <w:rsid w:val="00D801BF"/>
    <w:rsid w:val="00D86431"/>
    <w:rsid w:val="00D90656"/>
    <w:rsid w:val="00D913F4"/>
    <w:rsid w:val="00D91C66"/>
    <w:rsid w:val="00D92C81"/>
    <w:rsid w:val="00D937AE"/>
    <w:rsid w:val="00D93B10"/>
    <w:rsid w:val="00D94147"/>
    <w:rsid w:val="00D94EA9"/>
    <w:rsid w:val="00D954DC"/>
    <w:rsid w:val="00D969A9"/>
    <w:rsid w:val="00D977BE"/>
    <w:rsid w:val="00DA354E"/>
    <w:rsid w:val="00DA4FA9"/>
    <w:rsid w:val="00DB0214"/>
    <w:rsid w:val="00DB0C16"/>
    <w:rsid w:val="00DB0C81"/>
    <w:rsid w:val="00DB19CF"/>
    <w:rsid w:val="00DB4056"/>
    <w:rsid w:val="00DB40F3"/>
    <w:rsid w:val="00DB717E"/>
    <w:rsid w:val="00DC075D"/>
    <w:rsid w:val="00DC0C12"/>
    <w:rsid w:val="00DC2378"/>
    <w:rsid w:val="00DC2EFE"/>
    <w:rsid w:val="00DC307C"/>
    <w:rsid w:val="00DC3A85"/>
    <w:rsid w:val="00DC3F67"/>
    <w:rsid w:val="00DC4CC2"/>
    <w:rsid w:val="00DC62D0"/>
    <w:rsid w:val="00DC78F4"/>
    <w:rsid w:val="00DD0443"/>
    <w:rsid w:val="00DD37D6"/>
    <w:rsid w:val="00DD40A5"/>
    <w:rsid w:val="00DD6BAA"/>
    <w:rsid w:val="00DE09A1"/>
    <w:rsid w:val="00DE51C3"/>
    <w:rsid w:val="00DE6F35"/>
    <w:rsid w:val="00DF4772"/>
    <w:rsid w:val="00DF600B"/>
    <w:rsid w:val="00DF677B"/>
    <w:rsid w:val="00E00BEC"/>
    <w:rsid w:val="00E010C9"/>
    <w:rsid w:val="00E04064"/>
    <w:rsid w:val="00E05841"/>
    <w:rsid w:val="00E060C5"/>
    <w:rsid w:val="00E07BED"/>
    <w:rsid w:val="00E152EC"/>
    <w:rsid w:val="00E17173"/>
    <w:rsid w:val="00E24BB0"/>
    <w:rsid w:val="00E264CD"/>
    <w:rsid w:val="00E2668F"/>
    <w:rsid w:val="00E26C3B"/>
    <w:rsid w:val="00E26C88"/>
    <w:rsid w:val="00E2750C"/>
    <w:rsid w:val="00E305F4"/>
    <w:rsid w:val="00E309F5"/>
    <w:rsid w:val="00E3135D"/>
    <w:rsid w:val="00E322B4"/>
    <w:rsid w:val="00E33258"/>
    <w:rsid w:val="00E34F52"/>
    <w:rsid w:val="00E36C16"/>
    <w:rsid w:val="00E41E32"/>
    <w:rsid w:val="00E427A1"/>
    <w:rsid w:val="00E42996"/>
    <w:rsid w:val="00E43937"/>
    <w:rsid w:val="00E44E9A"/>
    <w:rsid w:val="00E45D8C"/>
    <w:rsid w:val="00E46037"/>
    <w:rsid w:val="00E52E99"/>
    <w:rsid w:val="00E54C59"/>
    <w:rsid w:val="00E57539"/>
    <w:rsid w:val="00E57590"/>
    <w:rsid w:val="00E61890"/>
    <w:rsid w:val="00E619FA"/>
    <w:rsid w:val="00E63178"/>
    <w:rsid w:val="00E63788"/>
    <w:rsid w:val="00E63A90"/>
    <w:rsid w:val="00E63BD3"/>
    <w:rsid w:val="00E64373"/>
    <w:rsid w:val="00E64691"/>
    <w:rsid w:val="00E64B26"/>
    <w:rsid w:val="00E650EA"/>
    <w:rsid w:val="00E66204"/>
    <w:rsid w:val="00E667A5"/>
    <w:rsid w:val="00E66FEE"/>
    <w:rsid w:val="00E72B7B"/>
    <w:rsid w:val="00E74D4A"/>
    <w:rsid w:val="00E7563B"/>
    <w:rsid w:val="00E80132"/>
    <w:rsid w:val="00E801E0"/>
    <w:rsid w:val="00E873F5"/>
    <w:rsid w:val="00E87603"/>
    <w:rsid w:val="00E9072D"/>
    <w:rsid w:val="00E90A15"/>
    <w:rsid w:val="00E90FA8"/>
    <w:rsid w:val="00E9197C"/>
    <w:rsid w:val="00E947BF"/>
    <w:rsid w:val="00E9481B"/>
    <w:rsid w:val="00E95D7F"/>
    <w:rsid w:val="00E973FE"/>
    <w:rsid w:val="00EA039B"/>
    <w:rsid w:val="00EA119B"/>
    <w:rsid w:val="00EA1556"/>
    <w:rsid w:val="00EA4821"/>
    <w:rsid w:val="00EA5187"/>
    <w:rsid w:val="00EA762A"/>
    <w:rsid w:val="00EB2B5A"/>
    <w:rsid w:val="00EB3039"/>
    <w:rsid w:val="00EB406F"/>
    <w:rsid w:val="00EC03D5"/>
    <w:rsid w:val="00EC288F"/>
    <w:rsid w:val="00EC7BAC"/>
    <w:rsid w:val="00ED05C6"/>
    <w:rsid w:val="00ED0CB7"/>
    <w:rsid w:val="00ED2DCE"/>
    <w:rsid w:val="00ED7DC5"/>
    <w:rsid w:val="00EE1D62"/>
    <w:rsid w:val="00EE2719"/>
    <w:rsid w:val="00EE2ADE"/>
    <w:rsid w:val="00EE4732"/>
    <w:rsid w:val="00EE7B1A"/>
    <w:rsid w:val="00EF06DA"/>
    <w:rsid w:val="00EF3970"/>
    <w:rsid w:val="00EF449E"/>
    <w:rsid w:val="00EF58B0"/>
    <w:rsid w:val="00EF6CCC"/>
    <w:rsid w:val="00F00422"/>
    <w:rsid w:val="00F0056D"/>
    <w:rsid w:val="00F01323"/>
    <w:rsid w:val="00F01475"/>
    <w:rsid w:val="00F0161E"/>
    <w:rsid w:val="00F03A8D"/>
    <w:rsid w:val="00F0545C"/>
    <w:rsid w:val="00F076B6"/>
    <w:rsid w:val="00F07D8C"/>
    <w:rsid w:val="00F12F6B"/>
    <w:rsid w:val="00F152BD"/>
    <w:rsid w:val="00F16FA7"/>
    <w:rsid w:val="00F20EC6"/>
    <w:rsid w:val="00F2108D"/>
    <w:rsid w:val="00F219F2"/>
    <w:rsid w:val="00F21B9A"/>
    <w:rsid w:val="00F248AA"/>
    <w:rsid w:val="00F24A47"/>
    <w:rsid w:val="00F27ADA"/>
    <w:rsid w:val="00F34AB5"/>
    <w:rsid w:val="00F36C6D"/>
    <w:rsid w:val="00F41720"/>
    <w:rsid w:val="00F4215B"/>
    <w:rsid w:val="00F432CE"/>
    <w:rsid w:val="00F435B2"/>
    <w:rsid w:val="00F43E8C"/>
    <w:rsid w:val="00F461F0"/>
    <w:rsid w:val="00F51980"/>
    <w:rsid w:val="00F53250"/>
    <w:rsid w:val="00F54A52"/>
    <w:rsid w:val="00F555F7"/>
    <w:rsid w:val="00F561E7"/>
    <w:rsid w:val="00F56815"/>
    <w:rsid w:val="00F672BA"/>
    <w:rsid w:val="00F712BB"/>
    <w:rsid w:val="00F73580"/>
    <w:rsid w:val="00F74F49"/>
    <w:rsid w:val="00F7733D"/>
    <w:rsid w:val="00F800DD"/>
    <w:rsid w:val="00F8076A"/>
    <w:rsid w:val="00F82616"/>
    <w:rsid w:val="00F856AE"/>
    <w:rsid w:val="00F86B2B"/>
    <w:rsid w:val="00F87324"/>
    <w:rsid w:val="00F9106C"/>
    <w:rsid w:val="00F912BE"/>
    <w:rsid w:val="00F92E0A"/>
    <w:rsid w:val="00F94183"/>
    <w:rsid w:val="00F95F60"/>
    <w:rsid w:val="00F96931"/>
    <w:rsid w:val="00F96FE0"/>
    <w:rsid w:val="00F97C81"/>
    <w:rsid w:val="00FA02FF"/>
    <w:rsid w:val="00FA464B"/>
    <w:rsid w:val="00FA65DA"/>
    <w:rsid w:val="00FB2E3C"/>
    <w:rsid w:val="00FB300F"/>
    <w:rsid w:val="00FB5B3B"/>
    <w:rsid w:val="00FB5C18"/>
    <w:rsid w:val="00FB5D10"/>
    <w:rsid w:val="00FC0487"/>
    <w:rsid w:val="00FC0D6D"/>
    <w:rsid w:val="00FC35E9"/>
    <w:rsid w:val="00FC45DE"/>
    <w:rsid w:val="00FC557F"/>
    <w:rsid w:val="00FD56B5"/>
    <w:rsid w:val="00FD6D61"/>
    <w:rsid w:val="00FD707B"/>
    <w:rsid w:val="00FE11C7"/>
    <w:rsid w:val="00FE142F"/>
    <w:rsid w:val="00FE6829"/>
    <w:rsid w:val="00FE7688"/>
    <w:rsid w:val="00FF0A1A"/>
    <w:rsid w:val="00FF1E1E"/>
    <w:rsid w:val="00FF229B"/>
    <w:rsid w:val="00FF2FC2"/>
    <w:rsid w:val="00FF34B8"/>
    <w:rsid w:val="00FF74CB"/>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D531"/>
  <w15:chartTrackingRefBased/>
  <w15:docId w15:val="{0B1FB8DD-88EA-487D-9658-0EA210DB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75"/>
    <w:pPr>
      <w:ind w:firstLine="709"/>
      <w:jc w:val="both"/>
    </w:pPr>
    <w:rPr>
      <w:sz w:val="28"/>
      <w:szCs w:val="28"/>
      <w:lang w:eastAsia="en-US"/>
    </w:rPr>
  </w:style>
  <w:style w:type="paragraph" w:styleId="1">
    <w:name w:val="heading 1"/>
    <w:basedOn w:val="a"/>
    <w:next w:val="a"/>
    <w:qFormat/>
    <w:rsid w:val="00E9197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A2DC1"/>
    <w:pPr>
      <w:ind w:firstLine="0"/>
      <w:jc w:val="center"/>
      <w:outlineLvl w:val="1"/>
    </w:pPr>
    <w:rPr>
      <w:rFonts w:eastAsia="Calibri"/>
      <w:b/>
      <w:caps/>
      <w:lang w:eastAsia="ru-RU"/>
    </w:rPr>
  </w:style>
  <w:style w:type="paragraph" w:styleId="4">
    <w:name w:val="heading 4"/>
    <w:basedOn w:val="a"/>
    <w:next w:val="a0"/>
    <w:link w:val="40"/>
    <w:qFormat/>
    <w:rsid w:val="000B700F"/>
    <w:pPr>
      <w:numPr>
        <w:ilvl w:val="3"/>
        <w:numId w:val="32"/>
      </w:numPr>
      <w:spacing w:before="100" w:after="100"/>
      <w:jc w:val="left"/>
      <w:outlineLvl w:val="3"/>
    </w:pPr>
    <w:rPr>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sid w:val="005A2DC1"/>
    <w:rPr>
      <w:rFonts w:eastAsia="Calibri"/>
      <w:b/>
      <w:caps/>
      <w:sz w:val="28"/>
      <w:szCs w:val="28"/>
      <w:lang w:val="ru-RU" w:eastAsia="ru-RU" w:bidi="ar-SA"/>
    </w:rPr>
  </w:style>
  <w:style w:type="paragraph" w:customStyle="1" w:styleId="ConsPlusNonformat">
    <w:name w:val="ConsPlusNonformat"/>
    <w:link w:val="ConsPlusNonformat0"/>
    <w:rsid w:val="00555B9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555B9A"/>
    <w:rPr>
      <w:rFonts w:ascii="Courier New" w:hAnsi="Courier New" w:cs="Courier New"/>
      <w:lang w:val="ru-RU" w:eastAsia="ru-RU" w:bidi="ar-SA"/>
    </w:rPr>
  </w:style>
  <w:style w:type="paragraph" w:styleId="a4">
    <w:name w:val="Plain Text"/>
    <w:basedOn w:val="a"/>
    <w:link w:val="a5"/>
    <w:rsid w:val="00D86431"/>
    <w:pPr>
      <w:ind w:firstLine="0"/>
      <w:jc w:val="left"/>
    </w:pPr>
    <w:rPr>
      <w:rFonts w:ascii="Courier New" w:hAnsi="Courier New"/>
      <w:sz w:val="20"/>
      <w:szCs w:val="20"/>
      <w:lang w:eastAsia="ru-RU"/>
    </w:rPr>
  </w:style>
  <w:style w:type="character" w:customStyle="1" w:styleId="a5">
    <w:name w:val="Текст Знак"/>
    <w:link w:val="a4"/>
    <w:rsid w:val="00D86431"/>
    <w:rPr>
      <w:rFonts w:ascii="Courier New" w:hAnsi="Courier New"/>
      <w:lang w:val="ru-RU" w:eastAsia="ru-RU" w:bidi="ar-SA"/>
    </w:rPr>
  </w:style>
  <w:style w:type="paragraph" w:customStyle="1" w:styleId="ConsNormal">
    <w:name w:val="ConsNormal"/>
    <w:link w:val="ConsNormal0"/>
    <w:rsid w:val="00D86431"/>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D86431"/>
    <w:rPr>
      <w:rFonts w:ascii="Arial" w:hAnsi="Arial" w:cs="Arial"/>
      <w:lang w:val="ru-RU" w:eastAsia="ru-RU" w:bidi="ar-SA"/>
    </w:rPr>
  </w:style>
  <w:style w:type="paragraph" w:customStyle="1" w:styleId="ConsPlusNormal">
    <w:name w:val="ConsPlusNormal"/>
    <w:rsid w:val="004D6515"/>
    <w:pPr>
      <w:autoSpaceDE w:val="0"/>
      <w:autoSpaceDN w:val="0"/>
      <w:adjustRightInd w:val="0"/>
    </w:pPr>
    <w:rPr>
      <w:rFonts w:ascii="Arial" w:hAnsi="Arial" w:cs="Arial"/>
    </w:rPr>
  </w:style>
  <w:style w:type="character" w:customStyle="1" w:styleId="w">
    <w:name w:val="w"/>
    <w:rsid w:val="00B936F0"/>
  </w:style>
  <w:style w:type="paragraph" w:styleId="a6">
    <w:name w:val="footer"/>
    <w:basedOn w:val="a"/>
    <w:rsid w:val="00C60ED6"/>
    <w:pPr>
      <w:tabs>
        <w:tab w:val="center" w:pos="4677"/>
        <w:tab w:val="right" w:pos="9355"/>
      </w:tabs>
    </w:pPr>
  </w:style>
  <w:style w:type="character" w:styleId="a7">
    <w:name w:val="page number"/>
    <w:basedOn w:val="a1"/>
    <w:rsid w:val="00C60ED6"/>
  </w:style>
  <w:style w:type="paragraph" w:styleId="a8">
    <w:name w:val="List Paragraph"/>
    <w:basedOn w:val="a"/>
    <w:qFormat/>
    <w:rsid w:val="00280093"/>
    <w:pPr>
      <w:ind w:left="720" w:firstLine="0"/>
      <w:contextualSpacing/>
      <w:jc w:val="left"/>
    </w:pPr>
    <w:rPr>
      <w:rFonts w:ascii="Calibri" w:eastAsia="Calibri" w:hAnsi="Calibri"/>
      <w:sz w:val="22"/>
      <w:szCs w:val="22"/>
    </w:rPr>
  </w:style>
  <w:style w:type="paragraph" w:customStyle="1" w:styleId="ConsPlusTitle">
    <w:name w:val="ConsPlusTitle"/>
    <w:uiPriority w:val="99"/>
    <w:rsid w:val="005F659B"/>
    <w:pPr>
      <w:widowControl w:val="0"/>
      <w:autoSpaceDE w:val="0"/>
      <w:autoSpaceDN w:val="0"/>
    </w:pPr>
    <w:rPr>
      <w:rFonts w:ascii="Calibri" w:eastAsia="Calibri" w:hAnsi="Calibri" w:cs="Calibri"/>
      <w:b/>
      <w:bCs/>
      <w:sz w:val="22"/>
      <w:szCs w:val="22"/>
    </w:rPr>
  </w:style>
  <w:style w:type="character" w:styleId="a9">
    <w:name w:val="Hyperlink"/>
    <w:unhideWhenUsed/>
    <w:rsid w:val="00DD37D6"/>
    <w:rPr>
      <w:color w:val="0000FF"/>
      <w:u w:val="single"/>
    </w:rPr>
  </w:style>
  <w:style w:type="paragraph" w:customStyle="1" w:styleId="10">
    <w:name w:val="Абзац списка1"/>
    <w:basedOn w:val="a"/>
    <w:rsid w:val="00361151"/>
    <w:pPr>
      <w:spacing w:after="200" w:line="276" w:lineRule="auto"/>
      <w:ind w:left="720" w:firstLine="0"/>
      <w:contextualSpacing/>
      <w:jc w:val="left"/>
    </w:pPr>
    <w:rPr>
      <w:rFonts w:ascii="Calibri" w:hAnsi="Calibri"/>
      <w:sz w:val="22"/>
      <w:szCs w:val="22"/>
      <w:lang w:eastAsia="ru-RU"/>
    </w:rPr>
  </w:style>
  <w:style w:type="paragraph" w:styleId="aa">
    <w:name w:val="Normal (Web)"/>
    <w:basedOn w:val="a"/>
    <w:uiPriority w:val="99"/>
    <w:qFormat/>
    <w:rsid w:val="002527DA"/>
    <w:pPr>
      <w:spacing w:before="100" w:beforeAutospacing="1" w:after="100" w:afterAutospacing="1"/>
      <w:ind w:firstLine="0"/>
      <w:jc w:val="left"/>
    </w:pPr>
    <w:rPr>
      <w:rFonts w:eastAsia="Calibri"/>
      <w:sz w:val="24"/>
      <w:szCs w:val="24"/>
      <w:lang w:eastAsia="ru-RU"/>
    </w:rPr>
  </w:style>
  <w:style w:type="paragraph" w:styleId="ab">
    <w:name w:val="header"/>
    <w:basedOn w:val="a"/>
    <w:rsid w:val="00C06394"/>
    <w:pPr>
      <w:tabs>
        <w:tab w:val="center" w:pos="4677"/>
        <w:tab w:val="right" w:pos="9355"/>
      </w:tabs>
    </w:pPr>
  </w:style>
  <w:style w:type="character" w:customStyle="1" w:styleId="FontStyle13">
    <w:name w:val="Font Style13"/>
    <w:rsid w:val="00760404"/>
    <w:rPr>
      <w:rFonts w:ascii="Times New Roman" w:hAnsi="Times New Roman"/>
      <w:b/>
      <w:sz w:val="22"/>
    </w:rPr>
  </w:style>
  <w:style w:type="character" w:customStyle="1" w:styleId="FontStyle14">
    <w:name w:val="Font Style14"/>
    <w:rsid w:val="00760404"/>
    <w:rPr>
      <w:rFonts w:ascii="Times New Roman" w:hAnsi="Times New Roman"/>
      <w:sz w:val="22"/>
    </w:rPr>
  </w:style>
  <w:style w:type="character" w:customStyle="1" w:styleId="21">
    <w:name w:val="Основной текст (2)_"/>
    <w:link w:val="210"/>
    <w:locked/>
    <w:rsid w:val="00A22079"/>
    <w:rPr>
      <w:lang w:bidi="ar-SA"/>
    </w:rPr>
  </w:style>
  <w:style w:type="paragraph" w:customStyle="1" w:styleId="210">
    <w:name w:val="Основной текст (2)1"/>
    <w:basedOn w:val="a"/>
    <w:link w:val="21"/>
    <w:rsid w:val="00A22079"/>
    <w:pPr>
      <w:widowControl w:val="0"/>
      <w:shd w:val="clear" w:color="auto" w:fill="FFFFFF"/>
      <w:spacing w:before="300" w:line="274" w:lineRule="exact"/>
      <w:ind w:firstLine="0"/>
    </w:pPr>
    <w:rPr>
      <w:sz w:val="20"/>
      <w:szCs w:val="20"/>
      <w:lang w:eastAsia="ru-RU"/>
    </w:rPr>
  </w:style>
  <w:style w:type="character" w:customStyle="1" w:styleId="apple-converted-space">
    <w:name w:val="apple-converted-space"/>
    <w:rsid w:val="006A377E"/>
    <w:rPr>
      <w:rFonts w:cs="Times New Roman"/>
    </w:rPr>
  </w:style>
  <w:style w:type="character" w:customStyle="1" w:styleId="sectioninfo2">
    <w:name w:val="section__info2"/>
    <w:rsid w:val="00B5434F"/>
    <w:rPr>
      <w:vanish w:val="0"/>
      <w:webHidden w:val="0"/>
      <w:specVanish w:val="0"/>
    </w:rPr>
  </w:style>
  <w:style w:type="character" w:customStyle="1" w:styleId="sectiontitle2">
    <w:name w:val="section__title2"/>
    <w:rsid w:val="00B5434F"/>
    <w:rPr>
      <w:vanish w:val="0"/>
      <w:webHidden w:val="0"/>
      <w:color w:val="909EBB"/>
      <w:sz w:val="20"/>
      <w:szCs w:val="20"/>
      <w:specVanish w:val="0"/>
    </w:rPr>
  </w:style>
  <w:style w:type="paragraph" w:customStyle="1" w:styleId="Default">
    <w:name w:val="Default"/>
    <w:qFormat/>
    <w:rsid w:val="00B5037B"/>
    <w:rPr>
      <w:rFonts w:eastAsia="Calibri"/>
      <w:color w:val="000000"/>
      <w:sz w:val="24"/>
      <w:szCs w:val="24"/>
      <w:lang w:eastAsia="en-US"/>
    </w:rPr>
  </w:style>
  <w:style w:type="character" w:customStyle="1" w:styleId="40">
    <w:name w:val="Заголовок 4 Знак"/>
    <w:link w:val="4"/>
    <w:rsid w:val="000B700F"/>
    <w:rPr>
      <w:b/>
      <w:bCs/>
      <w:sz w:val="24"/>
      <w:szCs w:val="24"/>
      <w:lang w:eastAsia="zh-CN"/>
    </w:rPr>
  </w:style>
  <w:style w:type="paragraph" w:styleId="a0">
    <w:name w:val="Body Text"/>
    <w:basedOn w:val="a"/>
    <w:link w:val="ac"/>
    <w:rsid w:val="000B700F"/>
    <w:pPr>
      <w:spacing w:after="120"/>
    </w:pPr>
  </w:style>
  <w:style w:type="character" w:customStyle="1" w:styleId="ac">
    <w:name w:val="Основной текст Знак"/>
    <w:link w:val="a0"/>
    <w:rsid w:val="000B700F"/>
    <w:rPr>
      <w:sz w:val="28"/>
      <w:szCs w:val="28"/>
      <w:lang w:eastAsia="en-US"/>
    </w:rPr>
  </w:style>
  <w:style w:type="paragraph" w:styleId="ad">
    <w:name w:val="No Spacing"/>
    <w:uiPriority w:val="1"/>
    <w:qFormat/>
    <w:rsid w:val="00A0556F"/>
    <w:pPr>
      <w:ind w:firstLine="709"/>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E26588CD2EB2CA8642E0580ECCEA2F24CD694612D8B40C80F72906EC64ADA0250A341131EB461ADE9EBF7834E8D93FEC44DABEBDA3E641Y855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DD5485696F0222E307DBCA18B22DC74600EBD8EC57C7BAAC1ACED9AAD1516797e0x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485AA7E584DE730D84F5B9C5B450B93A4A745F613733596027936A8A440291CFC265612404AB22E3F8879D72B0A19CF6E14D317D1C198DZ3X3G"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5167</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34550</CharactersWithSpaces>
  <SharedDoc>false</SharedDoc>
  <HLinks>
    <vt:vector size="24" baseType="variant">
      <vt:variant>
        <vt:i4>524293</vt:i4>
      </vt:variant>
      <vt:variant>
        <vt:i4>9</vt:i4>
      </vt:variant>
      <vt:variant>
        <vt:i4>0</vt:i4>
      </vt:variant>
      <vt:variant>
        <vt:i4>5</vt:i4>
      </vt:variant>
      <vt:variant>
        <vt:lpwstr>consultantplus://offline/ref=20DD5485696F0222E307DBCA18B22DC74600EBD8EC57C7BAAC1ACED9AAD1516797e0xAD</vt:lpwstr>
      </vt:variant>
      <vt:variant>
        <vt:lpwstr/>
      </vt:variant>
      <vt:variant>
        <vt:i4>3014711</vt:i4>
      </vt:variant>
      <vt:variant>
        <vt:i4>6</vt:i4>
      </vt:variant>
      <vt:variant>
        <vt:i4>0</vt:i4>
      </vt:variant>
      <vt:variant>
        <vt:i4>5</vt:i4>
      </vt:variant>
      <vt:variant>
        <vt:lpwstr>consultantplus://offline/ref=FF485AA7E584DE730D84F5B9C5B450B93A4A745F613733596027936A8A440291CFC265612404AB22E3F8879D72B0A19CF6E14D317D1C198DZ3X3G</vt:lpwstr>
      </vt:variant>
      <vt:variant>
        <vt:lpwstr/>
      </vt:variant>
      <vt:variant>
        <vt:i4>7733311</vt:i4>
      </vt:variant>
      <vt:variant>
        <vt:i4>3</vt:i4>
      </vt:variant>
      <vt:variant>
        <vt:i4>0</vt:i4>
      </vt:variant>
      <vt:variant>
        <vt:i4>5</vt:i4>
      </vt:variant>
      <vt:variant>
        <vt:lpwstr>http://www.bus.gov.ru/</vt:lpwstr>
      </vt:variant>
      <vt:variant>
        <vt:lpwstr/>
      </vt:variant>
      <vt:variant>
        <vt:i4>3276904</vt:i4>
      </vt:variant>
      <vt:variant>
        <vt:i4>0</vt:i4>
      </vt:variant>
      <vt:variant>
        <vt:i4>0</vt:i4>
      </vt:variant>
      <vt:variant>
        <vt:i4>5</vt:i4>
      </vt:variant>
      <vt:variant>
        <vt:lpwstr>consultantplus://offline/ref=16E26588CD2EB2CA8642E0580ECCEA2F24CD694612D8B40C80F72906EC64ADA0250A341131EB461ADE9EBF7834E8D93FEC44DABEBDA3E641Y855L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Михайлов</cp:lastModifiedBy>
  <cp:revision>4</cp:revision>
  <cp:lastPrinted>2020-03-11T09:08:00Z</cp:lastPrinted>
  <dcterms:created xsi:type="dcterms:W3CDTF">2025-03-26T05:00:00Z</dcterms:created>
  <dcterms:modified xsi:type="dcterms:W3CDTF">2025-03-30T10:33:00Z</dcterms:modified>
</cp:coreProperties>
</file>